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beforeLines="100" w:after="240" w:afterLines="100" w:line="360" w:lineRule="exact"/>
        <w:jc w:val="center"/>
        <w:rPr>
          <w:rFonts w:ascii="黑体" w:eastAsia="黑体" w:cs="黑体"/>
          <w:sz w:val="32"/>
          <w:szCs w:val="32"/>
        </w:rPr>
      </w:pPr>
      <w:bookmarkStart w:id="0" w:name="_Hlk128407036"/>
      <w:bookmarkEnd w:id="0"/>
      <w:r>
        <w:rPr>
          <w:rFonts w:hint="eastAsia" w:ascii="黑体" w:eastAsia="黑体" w:cs="黑体"/>
          <w:sz w:val="32"/>
          <w:szCs w:val="32"/>
        </w:rPr>
        <w:t>技术要求</w:t>
      </w:r>
    </w:p>
    <w:p>
      <w:pPr>
        <w:spacing w:before="240" w:beforeLines="100" w:after="240" w:afterLines="100" w:line="360" w:lineRule="exact"/>
        <w:jc w:val="center"/>
        <w:rPr>
          <w:rFonts w:hint="eastAsia" w:ascii="宋体" w:hAnsi="宋体"/>
          <w:sz w:val="32"/>
          <w:szCs w:val="21"/>
        </w:rPr>
      </w:pPr>
      <w:r>
        <w:rPr>
          <w:rFonts w:hint="eastAsia" w:ascii="宋体" w:hAnsi="宋体" w:cs="黑体"/>
          <w:sz w:val="32"/>
          <w:szCs w:val="21"/>
        </w:rPr>
        <w:t>高端电缆厂悬臂单绞机技术规范</w:t>
      </w:r>
    </w:p>
    <w:p>
      <w:pPr>
        <w:spacing w:line="360" w:lineRule="auto"/>
        <w:ind w:firstLine="630" w:firstLineChars="300"/>
        <w:rPr>
          <w:rFonts w:hint="eastAsia" w:ascii="宋体" w:hAnsi="宋体"/>
          <w:color w:val="000000"/>
          <w:szCs w:val="21"/>
        </w:rPr>
      </w:pPr>
      <w:r>
        <w:rPr>
          <w:rFonts w:hint="eastAsia" w:ascii="宋体" w:hAnsi="宋体"/>
          <w:color w:val="000000"/>
          <w:szCs w:val="21"/>
        </w:rPr>
        <w:t>远东电缆有限公司，因生产需要采购1台800型悬臂单绞机。投标方根据以下产品技术参数，结合投标方投标设备自身特点，提供设备供货范围及与其相应技术参数，包括且不限于以下技术要求；标注设备交货期。</w:t>
      </w:r>
    </w:p>
    <w:p>
      <w:pPr>
        <w:ind w:firstLine="206" w:firstLineChars="98"/>
        <w:rPr>
          <w:rFonts w:hint="eastAsia" w:ascii="宋体" w:hAnsi="宋体" w:cs="Arial"/>
          <w:szCs w:val="21"/>
        </w:rPr>
      </w:pPr>
      <w:r>
        <w:rPr>
          <w:rFonts w:hint="eastAsia" w:ascii="宋体" w:hAnsi="宋体"/>
          <w:b/>
          <w:szCs w:val="21"/>
        </w:rPr>
        <w:t>设备数量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701"/>
        <w:gridCol w:w="184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line="276" w:lineRule="auto"/>
              <w:jc w:val="center"/>
              <w:rPr>
                <w:rFonts w:hint="eastAsia" w:ascii="宋体" w:hAnsi="宋体"/>
                <w:szCs w:val="21"/>
              </w:rPr>
            </w:pPr>
            <w:r>
              <w:rPr>
                <w:rFonts w:hint="eastAsia" w:ascii="宋体" w:hAnsi="宋体"/>
                <w:szCs w:val="21"/>
              </w:rPr>
              <w:t>使用车间</w:t>
            </w:r>
          </w:p>
        </w:tc>
        <w:tc>
          <w:tcPr>
            <w:tcW w:w="1701" w:type="dxa"/>
            <w:shd w:val="clear" w:color="auto" w:fill="auto"/>
          </w:tcPr>
          <w:p>
            <w:pPr>
              <w:spacing w:line="276" w:lineRule="auto"/>
              <w:jc w:val="center"/>
              <w:rPr>
                <w:rFonts w:hint="eastAsia" w:ascii="宋体" w:hAnsi="宋体"/>
                <w:szCs w:val="21"/>
              </w:rPr>
            </w:pPr>
            <w:r>
              <w:rPr>
                <w:rFonts w:hint="eastAsia" w:ascii="宋体" w:hAnsi="宋体"/>
                <w:szCs w:val="21"/>
              </w:rPr>
              <w:t>设备类型</w:t>
            </w:r>
          </w:p>
        </w:tc>
        <w:tc>
          <w:tcPr>
            <w:tcW w:w="1843" w:type="dxa"/>
            <w:shd w:val="clear" w:color="auto" w:fill="auto"/>
          </w:tcPr>
          <w:p>
            <w:pPr>
              <w:spacing w:line="276" w:lineRule="auto"/>
              <w:jc w:val="center"/>
              <w:rPr>
                <w:rFonts w:hint="eastAsia" w:ascii="宋体" w:hAnsi="宋体"/>
                <w:szCs w:val="21"/>
              </w:rPr>
            </w:pPr>
            <w:r>
              <w:rPr>
                <w:rFonts w:hint="eastAsia" w:ascii="宋体" w:hAnsi="宋体"/>
                <w:szCs w:val="21"/>
              </w:rPr>
              <w:t>实配单绞机数量</w:t>
            </w:r>
          </w:p>
        </w:tc>
        <w:tc>
          <w:tcPr>
            <w:tcW w:w="3969" w:type="dxa"/>
            <w:shd w:val="clear" w:color="auto" w:fill="auto"/>
          </w:tcPr>
          <w:p>
            <w:pPr>
              <w:spacing w:line="276" w:lineRule="auto"/>
              <w:jc w:val="center"/>
              <w:rPr>
                <w:rFonts w:hint="eastAsia" w:ascii="宋体" w:hAnsi="宋体"/>
                <w:szCs w:val="21"/>
              </w:rPr>
            </w:pPr>
            <w:r>
              <w:rPr>
                <w:rFonts w:hint="eastAsia" w:ascii="宋体" w:hAnsi="宋体"/>
                <w:szCs w:val="21"/>
              </w:rPr>
              <w:t>机台名称及数量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526" w:type="dxa"/>
            <w:shd w:val="clear" w:color="auto" w:fill="auto"/>
            <w:vAlign w:val="center"/>
          </w:tcPr>
          <w:p>
            <w:pPr>
              <w:spacing w:line="276" w:lineRule="auto"/>
              <w:jc w:val="center"/>
              <w:rPr>
                <w:rFonts w:hint="eastAsia" w:ascii="宋体" w:hAnsi="宋体"/>
                <w:szCs w:val="21"/>
              </w:rPr>
            </w:pPr>
            <w:r>
              <w:rPr>
                <w:rFonts w:hint="eastAsia" w:ascii="宋体" w:hAnsi="宋体"/>
                <w:szCs w:val="21"/>
              </w:rPr>
              <w:t>高端电缆厂</w:t>
            </w:r>
          </w:p>
        </w:tc>
        <w:tc>
          <w:tcPr>
            <w:tcW w:w="1701" w:type="dxa"/>
            <w:shd w:val="clear" w:color="auto" w:fill="auto"/>
            <w:vAlign w:val="center"/>
          </w:tcPr>
          <w:p>
            <w:pPr>
              <w:spacing w:line="276" w:lineRule="auto"/>
              <w:jc w:val="center"/>
              <w:rPr>
                <w:rFonts w:hint="eastAsia" w:ascii="宋体" w:hAnsi="宋体"/>
                <w:szCs w:val="21"/>
              </w:rPr>
            </w:pPr>
            <w:r>
              <w:rPr>
                <w:rFonts w:hint="eastAsia" w:ascii="宋体" w:hAnsi="宋体"/>
                <w:szCs w:val="21"/>
              </w:rPr>
              <w:t>悬臂单绞机</w:t>
            </w:r>
          </w:p>
        </w:tc>
        <w:tc>
          <w:tcPr>
            <w:tcW w:w="1843" w:type="dxa"/>
            <w:shd w:val="clear" w:color="auto" w:fill="auto"/>
            <w:vAlign w:val="center"/>
          </w:tcPr>
          <w:p>
            <w:pPr>
              <w:spacing w:line="276" w:lineRule="auto"/>
              <w:jc w:val="center"/>
            </w:pPr>
            <w:r>
              <w:rPr>
                <w:rFonts w:hint="eastAsia" w:ascii="宋体" w:hAnsi="宋体"/>
                <w:szCs w:val="21"/>
              </w:rPr>
              <w:t>1</w:t>
            </w:r>
          </w:p>
        </w:tc>
        <w:tc>
          <w:tcPr>
            <w:tcW w:w="3969" w:type="dxa"/>
            <w:shd w:val="clear" w:color="auto" w:fill="auto"/>
          </w:tcPr>
          <w:p>
            <w:pPr>
              <w:spacing w:line="276" w:lineRule="auto"/>
              <w:ind w:firstLine="1260" w:firstLineChars="600"/>
              <w:rPr>
                <w:rFonts w:hint="eastAsia" w:ascii="宋体" w:hAnsi="宋体"/>
                <w:szCs w:val="21"/>
              </w:rPr>
            </w:pPr>
            <w:r>
              <w:rPr>
                <w:rFonts w:hint="eastAsia" w:ascii="宋体" w:hAnsi="宋体"/>
                <w:szCs w:val="21"/>
              </w:rPr>
              <w:t>悬臂单绞机1台</w:t>
            </w:r>
          </w:p>
        </w:tc>
      </w:tr>
    </w:tbl>
    <w:p>
      <w:pPr>
        <w:rPr>
          <w:rFonts w:hint="eastAsia" w:ascii="宋体" w:hAnsi="宋体" w:cs="黑体"/>
          <w:szCs w:val="21"/>
        </w:rPr>
      </w:pPr>
    </w:p>
    <w:p>
      <w:pPr>
        <w:rPr>
          <w:rFonts w:hint="eastAsia" w:ascii="仿宋" w:hAnsi="仿宋" w:eastAsia="仿宋"/>
          <w:b/>
          <w:sz w:val="24"/>
        </w:rPr>
      </w:pPr>
      <w:r>
        <w:rPr>
          <w:rFonts w:hint="eastAsia" w:ascii="仿宋" w:hAnsi="仿宋" w:eastAsia="仿宋"/>
          <w:b/>
          <w:sz w:val="24"/>
        </w:rPr>
        <w:t>1.设备的功能</w:t>
      </w:r>
    </w:p>
    <w:p>
      <w:pPr>
        <w:ind w:left="441" w:leftChars="210" w:firstLine="315" w:firstLineChars="150"/>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本设备主要于</w:t>
      </w:r>
      <w:r>
        <w:rPr>
          <w:rFonts w:hint="default" w:cs="宋体" w:asciiTheme="minorEastAsia" w:hAnsiTheme="minorEastAsia" w:eastAsiaTheme="minorEastAsia"/>
          <w:szCs w:val="21"/>
          <w:woUserID w:val="1"/>
        </w:rPr>
        <w:t>多芯小平方成缆</w:t>
      </w:r>
      <w:r>
        <w:rPr>
          <w:rFonts w:hint="eastAsia" w:cs="宋体" w:asciiTheme="minorEastAsia" w:hAnsiTheme="minorEastAsia" w:eastAsiaTheme="minorEastAsia"/>
          <w:szCs w:val="21"/>
        </w:rPr>
        <w:t>。</w:t>
      </w:r>
    </w:p>
    <w:p>
      <w:pPr>
        <w:ind w:left="441" w:leftChars="210" w:firstLine="315" w:firstLineChars="150"/>
        <w:rPr>
          <w:rFonts w:hint="eastAsia" w:cs="宋体" w:asciiTheme="minorEastAsia" w:hAnsiTheme="minorEastAsia" w:eastAsiaTheme="minorEastAsia"/>
          <w:szCs w:val="21"/>
        </w:rPr>
      </w:pPr>
      <w:r>
        <w:rPr>
          <w:rFonts w:hint="eastAsia" w:cs="宋体" w:asciiTheme="minorEastAsia" w:hAnsiTheme="minorEastAsia" w:eastAsiaTheme="minorEastAsia"/>
          <w:szCs w:val="21"/>
        </w:rPr>
        <w:t>采用一站式服务（所有设备内部线路、管路、气路以及所有辅助设施都由设备供应商提供，各部位都须明确标注提供的部件型号、数量、品牌等清单及各部位重量）；投标方根据以下产品技术参数，结合投标方投标设备自身特点，提供设备供货范围及与其相应技术参数，包括且不限于以下技术要求；各电机、控制器、操作屏、</w:t>
      </w:r>
      <w:r>
        <w:rPr>
          <w:rFonts w:cs="宋体" w:asciiTheme="minorEastAsia" w:hAnsiTheme="minorEastAsia" w:eastAsiaTheme="minorEastAsia"/>
          <w:szCs w:val="21"/>
        </w:rPr>
        <w:t>PLC</w:t>
      </w:r>
      <w:r>
        <w:rPr>
          <w:rFonts w:hint="eastAsia" w:cs="宋体" w:asciiTheme="minorEastAsia" w:hAnsiTheme="minorEastAsia" w:eastAsiaTheme="minorEastAsia"/>
          <w:szCs w:val="21"/>
        </w:rPr>
        <w:t>等重要配件明确品牌及型号，主控制柜安装智能电表，标注设备重量。</w:t>
      </w:r>
    </w:p>
    <w:p>
      <w:pPr>
        <w:ind w:left="441" w:leftChars="210" w:firstLine="315" w:firstLineChars="150"/>
        <w:rPr>
          <w:rFonts w:hint="eastAsia" w:cs="宋体" w:asciiTheme="minorEastAsia" w:hAnsiTheme="minorEastAsia" w:eastAsiaTheme="minorEastAsia"/>
          <w:szCs w:val="21"/>
        </w:rPr>
      </w:pPr>
      <w:r>
        <w:rPr>
          <w:rFonts w:hint="eastAsia" w:cs="宋体" w:asciiTheme="minorEastAsia" w:hAnsiTheme="minorEastAsia" w:eastAsiaTheme="minorEastAsia"/>
          <w:szCs w:val="21"/>
        </w:rPr>
        <w:t>设备表面不能出现相关供应商厂名及</w:t>
      </w:r>
      <w:r>
        <w:rPr>
          <w:rFonts w:cs="宋体" w:asciiTheme="minorEastAsia" w:hAnsiTheme="minorEastAsia" w:eastAsiaTheme="minorEastAsia"/>
          <w:szCs w:val="21"/>
        </w:rPr>
        <w:t>logo</w:t>
      </w:r>
      <w:r>
        <w:rPr>
          <w:rFonts w:hint="eastAsia" w:cs="宋体" w:asciiTheme="minorEastAsia" w:hAnsiTheme="minorEastAsia" w:eastAsiaTheme="minorEastAsia"/>
          <w:szCs w:val="21"/>
        </w:rPr>
        <w:t>标志，</w:t>
      </w:r>
      <w:bookmarkStart w:id="1" w:name="_Hlk111294260"/>
      <w:r>
        <w:rPr>
          <w:rFonts w:hint="eastAsia" w:cs="宋体" w:asciiTheme="minorEastAsia" w:hAnsiTheme="minorEastAsia" w:eastAsiaTheme="minorEastAsia"/>
          <w:szCs w:val="21"/>
        </w:rPr>
        <w:t>相应位置改印远东股份</w:t>
      </w:r>
      <w:r>
        <w:rPr>
          <w:rFonts w:cs="宋体" w:asciiTheme="minorEastAsia" w:hAnsiTheme="minorEastAsia" w:eastAsiaTheme="minorEastAsia"/>
          <w:szCs w:val="21"/>
        </w:rPr>
        <w:t>logo</w:t>
      </w:r>
      <w:r>
        <w:rPr>
          <w:rFonts w:hint="eastAsia" w:cs="宋体" w:asciiTheme="minorEastAsia" w:hAnsiTheme="minorEastAsia" w:eastAsiaTheme="minorEastAsia"/>
          <w:szCs w:val="21"/>
        </w:rPr>
        <w:t>标志。</w:t>
      </w:r>
      <w:bookmarkEnd w:id="1"/>
      <w:r>
        <w:rPr>
          <w:rFonts w:hint="eastAsia" w:cs="宋体" w:asciiTheme="minorEastAsia" w:hAnsiTheme="minorEastAsia" w:eastAsiaTheme="minorEastAsia"/>
          <w:szCs w:val="21"/>
        </w:rPr>
        <w:t>相关设备信息铭牌（铭牌尺寸：</w:t>
      </w:r>
      <w:r>
        <w:rPr>
          <w:rFonts w:cs="宋体" w:asciiTheme="minorEastAsia" w:hAnsiTheme="minorEastAsia" w:eastAsiaTheme="minorEastAsia"/>
          <w:szCs w:val="21"/>
        </w:rPr>
        <w:t>≤200*150mm</w:t>
      </w:r>
      <w:r>
        <w:rPr>
          <w:rFonts w:hint="eastAsia" w:cs="宋体" w:asciiTheme="minorEastAsia" w:hAnsiTheme="minorEastAsia" w:eastAsiaTheme="minorEastAsia"/>
          <w:szCs w:val="21"/>
        </w:rPr>
        <w:t>）张贴在隐蔽处。</w:t>
      </w:r>
    </w:p>
    <w:p>
      <w:pPr>
        <w:ind w:left="441" w:leftChars="210" w:firstLine="315" w:firstLineChars="150"/>
        <w:rPr>
          <w:rFonts w:hint="eastAsia" w:cs="宋体" w:asciiTheme="minorEastAsia" w:hAnsiTheme="minorEastAsia" w:eastAsiaTheme="minorEastAsia"/>
          <w:szCs w:val="21"/>
        </w:rPr>
      </w:pPr>
      <w:r>
        <w:rPr>
          <w:rFonts w:hint="eastAsia" w:cs="宋体" w:asciiTheme="minorEastAsia" w:hAnsiTheme="minorEastAsia" w:eastAsiaTheme="minorEastAsia"/>
          <w:szCs w:val="21"/>
        </w:rPr>
        <w:t>设备发货时，每件货物都须张贴图文并茂标识（重量、吊装位置及方法）并提前发电子版资料。</w:t>
      </w:r>
    </w:p>
    <w:p>
      <w:pPr>
        <w:rPr>
          <w:rFonts w:hint="eastAsia" w:cs="宋体" w:asciiTheme="minorEastAsia" w:hAnsiTheme="minorEastAsia" w:eastAsiaTheme="minorEastAsia"/>
          <w:szCs w:val="21"/>
        </w:rPr>
      </w:pPr>
    </w:p>
    <w:p>
      <w:pPr>
        <w:rPr>
          <w:rFonts w:hint="eastAsia" w:ascii="仿宋" w:hAnsi="仿宋" w:eastAsia="仿宋"/>
          <w:b/>
          <w:sz w:val="24"/>
        </w:rPr>
      </w:pPr>
      <w:r>
        <w:rPr>
          <w:rFonts w:ascii="仿宋" w:hAnsi="仿宋" w:eastAsia="仿宋"/>
          <w:b/>
          <w:sz w:val="24"/>
        </w:rPr>
        <w:t xml:space="preserve">2 </w:t>
      </w:r>
      <w:r>
        <w:rPr>
          <w:rFonts w:hint="eastAsia" w:ascii="仿宋" w:hAnsi="仿宋" w:eastAsia="仿宋"/>
          <w:b/>
          <w:sz w:val="24"/>
        </w:rPr>
        <w:t>.</w:t>
      </w:r>
      <w:r>
        <w:rPr>
          <w:rFonts w:ascii="仿宋" w:hAnsi="仿宋" w:eastAsia="仿宋"/>
          <w:b/>
          <w:sz w:val="24"/>
        </w:rPr>
        <w:t xml:space="preserve"> 设备组成</w:t>
      </w:r>
    </w:p>
    <w:tbl>
      <w:tblPr>
        <w:tblStyle w:val="7"/>
        <w:tblW w:w="10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731"/>
        <w:gridCol w:w="6619"/>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blHeader/>
        </w:trPr>
        <w:tc>
          <w:tcPr>
            <w:tcW w:w="792" w:type="dxa"/>
            <w:vAlign w:val="center"/>
          </w:tcPr>
          <w:p>
            <w:pPr>
              <w:spacing w:line="360" w:lineRule="exact"/>
              <w:jc w:val="cente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序号</w:t>
            </w:r>
          </w:p>
        </w:tc>
        <w:tc>
          <w:tcPr>
            <w:tcW w:w="1731" w:type="dxa"/>
            <w:vAlign w:val="center"/>
          </w:tcPr>
          <w:p>
            <w:pPr>
              <w:spacing w:line="360" w:lineRule="exact"/>
              <w:jc w:val="cente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设备名称</w:t>
            </w:r>
          </w:p>
        </w:tc>
        <w:tc>
          <w:tcPr>
            <w:tcW w:w="6619" w:type="dxa"/>
            <w:vAlign w:val="center"/>
          </w:tcPr>
          <w:p>
            <w:pPr>
              <w:spacing w:line="360" w:lineRule="exact"/>
              <w:jc w:val="cente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设备主要技术参数要求</w:t>
            </w:r>
          </w:p>
        </w:tc>
        <w:tc>
          <w:tcPr>
            <w:tcW w:w="1301" w:type="dxa"/>
            <w:vAlign w:val="center"/>
          </w:tcPr>
          <w:p>
            <w:pPr>
              <w:spacing w:line="360" w:lineRule="exact"/>
              <w:jc w:val="cente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1</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500无轴式恒张力动力退扭放线机</w:t>
            </w:r>
          </w:p>
        </w:tc>
        <w:tc>
          <w:tcPr>
            <w:tcW w:w="6619" w:type="dxa"/>
          </w:tcPr>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1、适用盘径：</w:t>
            </w:r>
            <w:r>
              <w:rPr>
                <w:rFonts w:cs="宋体" w:asciiTheme="minorEastAsia" w:hAnsiTheme="minorEastAsia" w:eastAsiaTheme="minorEastAsia"/>
                <w:sz w:val="18"/>
                <w:szCs w:val="18"/>
              </w:rPr>
              <w:t>Φ</w:t>
            </w:r>
            <w:r>
              <w:rPr>
                <w:rFonts w:hint="eastAsia" w:cs="宋体" w:asciiTheme="minorEastAsia" w:hAnsiTheme="minorEastAsia" w:eastAsiaTheme="minorEastAsia"/>
                <w:sz w:val="18"/>
                <w:szCs w:val="18"/>
              </w:rPr>
              <w:t>500mm</w:t>
            </w:r>
          </w:p>
          <w:p>
            <w:pPr>
              <w:tabs>
                <w:tab w:val="left" w:pos="1800"/>
              </w:tabs>
              <w:adjustRightInd w:val="0"/>
              <w:spacing w:line="360" w:lineRule="exact"/>
              <w:textAlignment w:val="baseline"/>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 xml:space="preserve">2、适用线径：1.0-3.0mm </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3、速度范围：0-550可调</w:t>
            </w:r>
          </w:p>
          <w:p>
            <w:pPr>
              <w:tabs>
                <w:tab w:val="left" w:pos="1800"/>
              </w:tabs>
              <w:adjustRightInd w:val="0"/>
              <w:spacing w:line="360" w:lineRule="exact"/>
              <w:textAlignment w:val="baseline"/>
              <w:rPr>
                <w:rFonts w:hint="default" w:cs="宋体" w:asciiTheme="minorEastAsia" w:hAnsiTheme="minorEastAsia" w:eastAsiaTheme="minorEastAsia"/>
                <w:sz w:val="18"/>
                <w:szCs w:val="18"/>
                <w:woUserID w:val="1"/>
              </w:rPr>
            </w:pPr>
            <w:r>
              <w:rPr>
                <w:rFonts w:hint="eastAsia" w:cs="宋体" w:asciiTheme="minorEastAsia" w:hAnsiTheme="minorEastAsia" w:eastAsiaTheme="minorEastAsia"/>
                <w:sz w:val="18"/>
                <w:szCs w:val="18"/>
              </w:rPr>
              <w:t>4、张力范围800-6000g，加</w:t>
            </w:r>
            <w:r>
              <w:rPr>
                <w:rFonts w:asciiTheme="minorEastAsia" w:hAnsiTheme="minorEastAsia" w:eastAsiaTheme="minorEastAsia"/>
                <w:sz w:val="18"/>
                <w:szCs w:val="18"/>
              </w:rPr>
              <w:t>减速误差±</w:t>
            </w:r>
            <w:r>
              <w:rPr>
                <w:rFonts w:hint="eastAsia" w:asciiTheme="minorEastAsia" w:hAnsiTheme="minorEastAsia" w:eastAsiaTheme="minorEastAsia"/>
                <w:sz w:val="18"/>
                <w:szCs w:val="18"/>
              </w:rPr>
              <w:t>5</w:t>
            </w:r>
            <w:r>
              <w:rPr>
                <w:rFonts w:asciiTheme="minorEastAsia" w:hAnsiTheme="minorEastAsia" w:eastAsiaTheme="minorEastAsia"/>
                <w:sz w:val="18"/>
                <w:szCs w:val="18"/>
              </w:rPr>
              <w:t>%，正常开机±1%mm</w:t>
            </w:r>
            <w:r>
              <w:rPr>
                <w:rFonts w:hint="eastAsia" w:cs="宋体" w:asciiTheme="minorEastAsia" w:hAnsiTheme="minorEastAsia" w:eastAsiaTheme="minorEastAsia"/>
                <w:sz w:val="18"/>
                <w:szCs w:val="18"/>
              </w:rPr>
              <w:t xml:space="preserve"> </w:t>
            </w:r>
            <w:r>
              <w:rPr>
                <w:rFonts w:hint="default" w:cs="宋体" w:asciiTheme="minorEastAsia" w:hAnsiTheme="minorEastAsia" w:eastAsiaTheme="minorEastAsia"/>
                <w:sz w:val="18"/>
                <w:szCs w:val="18"/>
                <w:woUserID w:val="1"/>
              </w:rPr>
              <w:t>，线盘间张力误差2</w:t>
            </w:r>
            <w:r>
              <w:rPr>
                <w:rFonts w:asciiTheme="minorEastAsia" w:hAnsiTheme="minorEastAsia" w:eastAsiaTheme="minorEastAsia"/>
                <w:sz w:val="18"/>
                <w:szCs w:val="18"/>
                <w:woUserID w:val="1"/>
              </w:rPr>
              <w:t>%。</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5、电动升降，气动夹紧</w:t>
            </w:r>
          </w:p>
          <w:p>
            <w:pPr>
              <w:tabs>
                <w:tab w:val="left" w:pos="1800"/>
              </w:tabs>
              <w:adjustRightInd w:val="0"/>
              <w:spacing w:line="360" w:lineRule="exact"/>
              <w:textAlignment w:val="baseline"/>
              <w:rPr>
                <w:rFonts w:hint="default" w:cs="宋体" w:asciiTheme="minorEastAsia" w:hAnsiTheme="minorEastAsia" w:eastAsiaTheme="minorEastAsia"/>
                <w:sz w:val="18"/>
                <w:szCs w:val="18"/>
                <w:woUserID w:val="1"/>
              </w:rPr>
            </w:pPr>
            <w:r>
              <w:rPr>
                <w:rFonts w:hint="eastAsia" w:cs="宋体" w:asciiTheme="minorEastAsia" w:hAnsiTheme="minorEastAsia" w:eastAsiaTheme="minorEastAsia"/>
                <w:sz w:val="18"/>
                <w:szCs w:val="18"/>
              </w:rPr>
              <w:t>6、张力及放线速度需可调可控</w:t>
            </w:r>
            <w:r>
              <w:rPr>
                <w:rFonts w:hint="default" w:cs="宋体" w:asciiTheme="minorEastAsia" w:hAnsiTheme="minorEastAsia" w:eastAsiaTheme="minorEastAsia"/>
                <w:sz w:val="18"/>
                <w:szCs w:val="18"/>
                <w:woUserID w:val="1"/>
              </w:rPr>
              <w:t>，张力伺服控制</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7、具有断线和线完保护停机功能,具有线盘余量自动报警功能;具有设备主要运行参数和故障显示功能</w:t>
            </w:r>
            <w:r>
              <w:rPr>
                <w:rFonts w:hint="eastAsia" w:asciiTheme="minorEastAsia" w:hAnsiTheme="minorEastAsia" w:eastAsiaTheme="minorEastAsia"/>
                <w:sz w:val="18"/>
                <w:szCs w:val="18"/>
              </w:rPr>
              <w:t>；</w:t>
            </w:r>
            <w:r>
              <w:rPr>
                <w:rFonts w:hint="eastAsia" w:cs="宋体" w:asciiTheme="minorEastAsia" w:hAnsiTheme="minorEastAsia" w:eastAsiaTheme="minorEastAsia"/>
                <w:sz w:val="18"/>
                <w:szCs w:val="18"/>
              </w:rPr>
              <w:t xml:space="preserve"> </w:t>
            </w:r>
          </w:p>
        </w:tc>
        <w:tc>
          <w:tcPr>
            <w:tcW w:w="1301" w:type="dxa"/>
            <w:vAlign w:val="center"/>
          </w:tcPr>
          <w:p>
            <w:pPr>
              <w:spacing w:line="360" w:lineRule="exact"/>
              <w:jc w:val="center"/>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8</w:t>
            </w:r>
            <w:r>
              <w:rPr>
                <w:rFonts w:hint="eastAsia" w:asciiTheme="minorEastAsia" w:hAnsiTheme="minorEastAsia" w:eastAsiaTheme="minorEastAsia"/>
                <w:sz w:val="18"/>
                <w:szCs w:val="18"/>
              </w:rPr>
              <w:t>头</w:t>
            </w:r>
            <w:r>
              <w:rPr>
                <w:rFonts w:hint="default" w:asciiTheme="minorEastAsia" w:hAnsiTheme="minorEastAsia" w:eastAsiaTheme="minorEastAsia"/>
                <w:sz w:val="18"/>
                <w:szCs w:val="18"/>
                <w:woUserID w:val="1"/>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2</w:t>
            </w:r>
          </w:p>
        </w:tc>
        <w:tc>
          <w:tcPr>
            <w:tcW w:w="1731" w:type="dxa"/>
            <w:vAlign w:val="center"/>
          </w:tcPr>
          <w:p>
            <w:pPr>
              <w:spacing w:line="360" w:lineRule="exact"/>
              <w:jc w:val="center"/>
              <w:rPr>
                <w:rFonts w:hint="eastAsia" w:asciiTheme="minorEastAsia" w:hAnsiTheme="minorEastAsia" w:eastAsiaTheme="minorEastAsia"/>
                <w:sz w:val="18"/>
                <w:szCs w:val="18"/>
              </w:rPr>
            </w:pPr>
            <w:r>
              <w:rPr>
                <w:rFonts w:cs="宋体" w:asciiTheme="minorEastAsia" w:hAnsiTheme="minorEastAsia" w:eastAsiaTheme="minorEastAsia"/>
                <w:sz w:val="18"/>
                <w:szCs w:val="18"/>
              </w:rPr>
              <w:t>精密丝杆微调式多孔板机集线架</w:t>
            </w:r>
          </w:p>
        </w:tc>
        <w:tc>
          <w:tcPr>
            <w:tcW w:w="6619" w:type="dxa"/>
          </w:tcPr>
          <w:p>
            <w:pPr>
              <w:tabs>
                <w:tab w:val="left" w:pos="1800"/>
              </w:tabs>
              <w:adjustRightInd w:val="0"/>
              <w:spacing w:line="360" w:lineRule="exact"/>
              <w:textAlignment w:val="baseline"/>
              <w:rPr>
                <w:rFonts w:hint="eastAsia" w:cs="宋体" w:asciiTheme="minorEastAsia" w:hAnsiTheme="minorEastAsia" w:eastAsiaTheme="minorEastAsia"/>
                <w:color w:val="FF0000"/>
                <w:sz w:val="18"/>
                <w:szCs w:val="18"/>
              </w:rPr>
            </w:pPr>
            <w:r>
              <w:rPr>
                <w:rFonts w:hint="eastAsia" w:cs="宋体" w:asciiTheme="minorEastAsia" w:hAnsiTheme="minorEastAsia" w:eastAsiaTheme="minorEastAsia"/>
                <w:sz w:val="18"/>
                <w:szCs w:val="18"/>
              </w:rPr>
              <w:t>1、集线目板：1+6+12</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2、间距调节：丝杆/滑轨</w:t>
            </w:r>
          </w:p>
          <w:p>
            <w:pPr>
              <w:tabs>
                <w:tab w:val="left" w:pos="1800"/>
              </w:tabs>
              <w:adjustRightInd w:val="0"/>
              <w:spacing w:line="360" w:lineRule="exact"/>
              <w:textAlignment w:val="baseline"/>
              <w:rPr>
                <w:rFonts w:hint="eastAsia" w:cs="宋体" w:asciiTheme="minorEastAsia" w:hAnsiTheme="minorEastAsia" w:eastAsiaTheme="minorEastAsia"/>
                <w:color w:val="FF0000"/>
                <w:sz w:val="18"/>
                <w:szCs w:val="18"/>
              </w:rPr>
            </w:pPr>
            <w:r>
              <w:rPr>
                <w:rFonts w:hint="eastAsia" w:cs="宋体" w:asciiTheme="minorEastAsia" w:hAnsiTheme="minorEastAsia" w:eastAsiaTheme="minorEastAsia"/>
                <w:sz w:val="18"/>
                <w:szCs w:val="18"/>
              </w:rPr>
              <w:t>3、集线孔径：5-10</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4、集线眼模：</w:t>
            </w:r>
            <w:r>
              <w:rPr>
                <w:rFonts w:cs="宋体" w:asciiTheme="minorEastAsia" w:hAnsiTheme="minorEastAsia" w:eastAsiaTheme="minorEastAsia"/>
                <w:sz w:val="18"/>
                <w:szCs w:val="18"/>
                <w:highlight w:val="yellow"/>
              </w:rPr>
              <w:t>Φ</w:t>
            </w:r>
            <w:r>
              <w:rPr>
                <w:rFonts w:hint="eastAsia" w:cs="宋体" w:asciiTheme="minorEastAsia" w:hAnsiTheme="minorEastAsia" w:eastAsiaTheme="minorEastAsia"/>
                <w:sz w:val="18"/>
                <w:szCs w:val="18"/>
                <w:highlight w:val="yellow"/>
              </w:rPr>
              <w:t>25mm</w:t>
            </w:r>
          </w:p>
        </w:tc>
        <w:tc>
          <w:tcPr>
            <w:tcW w:w="1301" w:type="dxa"/>
            <w:vAlign w:val="center"/>
          </w:tcPr>
          <w:p>
            <w:pPr>
              <w:spacing w:line="360" w:lineRule="exact"/>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3</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350旋转牵引预扭机</w:t>
            </w:r>
          </w:p>
        </w:tc>
        <w:tc>
          <w:tcPr>
            <w:tcW w:w="6619" w:type="dxa"/>
          </w:tcPr>
          <w:p>
            <w:pPr>
              <w:pStyle w:val="12"/>
              <w:numPr>
                <w:ilvl w:val="0"/>
                <w:numId w:val="1"/>
              </w:numPr>
              <w:spacing w:line="360" w:lineRule="exact"/>
              <w:ind w:firstLineChars="0"/>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适用线径</w:t>
            </w:r>
            <w:r>
              <w:rPr>
                <w:rFonts w:hint="eastAsia" w:asciiTheme="minorEastAsia" w:hAnsiTheme="minorEastAsia" w:eastAsiaTheme="minorEastAsia"/>
                <w:sz w:val="18"/>
                <w:szCs w:val="18"/>
              </w:rPr>
              <w:t>：MAX10mm</w:t>
            </w:r>
          </w:p>
          <w:p>
            <w:pPr>
              <w:pStyle w:val="12"/>
              <w:numPr>
                <w:ilvl w:val="0"/>
                <w:numId w:val="1"/>
              </w:numPr>
              <w:spacing w:line="360" w:lineRule="exact"/>
              <w:ind w:firstLineChars="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具备单动联动切换功能</w:t>
            </w:r>
          </w:p>
        </w:tc>
        <w:tc>
          <w:tcPr>
            <w:tcW w:w="1301" w:type="dxa"/>
            <w:vAlign w:val="center"/>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asciiTheme="minorEastAsia" w:hAnsiTheme="minorEastAsia" w:eastAsiaTheme="minorEastAsia"/>
                <w:sz w:val="18"/>
                <w:szCs w:val="18"/>
                <w:woUserID w:val="1"/>
              </w:rPr>
              <w:t>4</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P400中心包带机</w:t>
            </w:r>
          </w:p>
        </w:tc>
        <w:tc>
          <w:tcPr>
            <w:tcW w:w="6619" w:type="dxa"/>
          </w:tcPr>
          <w:p>
            <w:pPr>
              <w:spacing w:line="360" w:lineRule="exact"/>
              <w:rPr>
                <w:rFonts w:asciiTheme="minorEastAsia" w:hAnsiTheme="minorEastAsia" w:eastAsiaTheme="minorEastAsia"/>
                <w:sz w:val="18"/>
                <w:szCs w:val="18"/>
              </w:rPr>
            </w:pPr>
            <w:r>
              <w:rPr>
                <w:rFonts w:hint="eastAsia" w:asciiTheme="minorEastAsia" w:hAnsiTheme="minorEastAsia" w:eastAsiaTheme="minorEastAsia"/>
                <w:sz w:val="18"/>
                <w:szCs w:val="18"/>
              </w:rPr>
              <w:t>1、包带直径：MAX400mm</w:t>
            </w:r>
          </w:p>
          <w:p>
            <w:pPr>
              <w:tabs>
                <w:tab w:val="left" w:pos="1800"/>
              </w:tabs>
              <w:adjustRightInd w:val="0"/>
              <w:spacing w:line="360" w:lineRule="exact"/>
              <w:textAlignment w:val="baseline"/>
              <w:rPr>
                <w:rFonts w:hint="eastAsia" w:cs="宋体" w:asciiTheme="minorEastAsia" w:hAnsiTheme="minorEastAsia" w:eastAsiaTheme="minorEastAsia"/>
                <w:color w:val="FF0000"/>
                <w:sz w:val="18"/>
                <w:szCs w:val="18"/>
              </w:rPr>
            </w:pPr>
            <w:r>
              <w:rPr>
                <w:rFonts w:hint="eastAsia" w:cs="宋体" w:asciiTheme="minorEastAsia" w:hAnsiTheme="minorEastAsia" w:eastAsiaTheme="minorEastAsia"/>
                <w:sz w:val="18"/>
                <w:szCs w:val="18"/>
              </w:rPr>
              <w:t>2、包带厚度：0.02-0.2mm</w:t>
            </w:r>
          </w:p>
          <w:p>
            <w:pPr>
              <w:tabs>
                <w:tab w:val="left" w:pos="1800"/>
              </w:tabs>
              <w:adjustRightInd w:val="0"/>
              <w:spacing w:line="360" w:lineRule="exact"/>
              <w:textAlignment w:val="baseline"/>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3、包带宽度：10-30mm</w:t>
            </w:r>
          </w:p>
          <w:p>
            <w:pPr>
              <w:tabs>
                <w:tab w:val="left" w:pos="1800"/>
              </w:tabs>
              <w:adjustRightInd w:val="0"/>
              <w:spacing w:line="360" w:lineRule="exact"/>
              <w:textAlignment w:val="baseline"/>
              <w:rPr>
                <w:rFonts w:hint="eastAsia" w:cs="宋体" w:asciiTheme="minorEastAsia" w:hAnsiTheme="minorEastAsia" w:eastAsiaTheme="minorEastAsia"/>
                <w:color w:val="FF0000"/>
                <w:sz w:val="18"/>
                <w:szCs w:val="18"/>
              </w:rPr>
            </w:pPr>
            <w:r>
              <w:rPr>
                <w:rFonts w:hint="eastAsia" w:cs="宋体" w:asciiTheme="minorEastAsia" w:hAnsiTheme="minorEastAsia" w:eastAsiaTheme="minorEastAsia"/>
                <w:sz w:val="18"/>
                <w:szCs w:val="18"/>
              </w:rPr>
              <w:t>4、带盘内孔：</w:t>
            </w:r>
            <w:r>
              <w:rPr>
                <w:rFonts w:hint="default" w:cs="宋体" w:asciiTheme="minorEastAsia" w:hAnsiTheme="minorEastAsia" w:eastAsiaTheme="minorEastAsia"/>
                <w:sz w:val="18"/>
                <w:szCs w:val="18"/>
                <w:woUserID w:val="1"/>
              </w:rPr>
              <w:t>85</w:t>
            </w:r>
            <w:r>
              <w:rPr>
                <w:rFonts w:hint="eastAsia" w:cs="宋体" w:asciiTheme="minorEastAsia" w:hAnsiTheme="minorEastAsia" w:eastAsiaTheme="minorEastAsia"/>
                <w:sz w:val="18"/>
                <w:szCs w:val="18"/>
                <w:highlight w:val="yellow"/>
              </w:rPr>
              <w:t>mm</w:t>
            </w:r>
            <w:r>
              <w:rPr>
                <w:rFonts w:hint="eastAsia" w:cs="宋体" w:asciiTheme="minorEastAsia" w:hAnsiTheme="minorEastAsia" w:eastAsiaTheme="minorEastAsia"/>
                <w:color w:val="FF0000"/>
                <w:sz w:val="18"/>
                <w:szCs w:val="18"/>
              </w:rPr>
              <w:t xml:space="preserve"> </w:t>
            </w:r>
          </w:p>
          <w:p>
            <w:pPr>
              <w:pStyle w:val="2"/>
              <w:ind w:firstLine="0" w:firstLineChars="0"/>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5、最大转速：2000RPM</w:t>
            </w:r>
          </w:p>
          <w:p>
            <w:pPr>
              <w:pStyle w:val="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6、适用材料：云母带，阻燃带，PTFE带</w:t>
            </w:r>
            <w:r>
              <w:rPr>
                <w:rFonts w:hint="default" w:cs="宋体" w:asciiTheme="minorEastAsia" w:hAnsiTheme="minorEastAsia" w:eastAsiaTheme="minorEastAsia"/>
                <w:sz w:val="18"/>
                <w:szCs w:val="18"/>
                <w:woUserID w:val="1"/>
              </w:rPr>
              <w:t>，cpp带，聚酯带</w:t>
            </w:r>
            <w:r>
              <w:rPr>
                <w:rFonts w:cs="宋体" w:asciiTheme="minorEastAsia" w:hAnsiTheme="minorEastAsia" w:eastAsiaTheme="minorEastAsia"/>
                <w:sz w:val="18"/>
                <w:szCs w:val="18"/>
              </w:rPr>
              <w:t>…</w:t>
            </w:r>
          </w:p>
          <w:p>
            <w:pPr>
              <w:pStyle w:val="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7、断带报警停机，倒带反工需便捷</w:t>
            </w:r>
          </w:p>
          <w:p>
            <w:pPr>
              <w:pStyle w:val="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8、包带用尽提示报警</w:t>
            </w:r>
          </w:p>
          <w:p>
            <w:pPr>
              <w:pStyle w:val="2"/>
              <w:ind w:firstLine="0" w:firstLineChars="0"/>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9、防护门设置安全防护，联动开门不能运行</w:t>
            </w:r>
          </w:p>
          <w:p>
            <w:pPr>
              <w:pStyle w:val="2"/>
              <w:ind w:firstLine="0" w:firstLineChars="0"/>
              <w:rPr>
                <w:rFonts w:asciiTheme="minorEastAsia" w:hAnsiTheme="minorEastAsia" w:eastAsiaTheme="minorEastAsia"/>
                <w:sz w:val="18"/>
                <w:szCs w:val="18"/>
              </w:rPr>
            </w:pPr>
            <w:r>
              <w:rPr>
                <w:rFonts w:hint="eastAsia" w:cs="宋体" w:asciiTheme="minorEastAsia" w:hAnsiTheme="minorEastAsia" w:eastAsiaTheme="minorEastAsia"/>
                <w:sz w:val="18"/>
                <w:szCs w:val="18"/>
              </w:rPr>
              <w:t>10、</w:t>
            </w:r>
            <w:r>
              <w:rPr>
                <w:rFonts w:hint="eastAsia" w:asciiTheme="minorEastAsia" w:hAnsiTheme="minorEastAsia" w:eastAsiaTheme="minorEastAsia"/>
                <w:sz w:val="18"/>
                <w:szCs w:val="18"/>
              </w:rPr>
              <w:t>具备单动联动切换功能，设备正反转可切换</w:t>
            </w:r>
          </w:p>
          <w:p>
            <w:pPr>
              <w:pStyle w:val="2"/>
              <w:ind w:firstLine="0" w:firstLineChars="0"/>
              <w:rPr>
                <w:rFonts w:hint="eastAsia" w:cs="宋体" w:asciiTheme="minorEastAsia" w:hAnsiTheme="minorEastAsia" w:eastAsiaTheme="minorEastAsia"/>
                <w:sz w:val="18"/>
                <w:szCs w:val="18"/>
              </w:rPr>
            </w:pPr>
            <w:r>
              <w:rPr>
                <w:rFonts w:hint="eastAsia" w:asciiTheme="minorEastAsia" w:hAnsiTheme="minorEastAsia" w:eastAsiaTheme="minorEastAsia"/>
                <w:sz w:val="18"/>
                <w:szCs w:val="18"/>
              </w:rPr>
              <w:t xml:space="preserve">11、设定包带储存带  </w:t>
            </w:r>
          </w:p>
        </w:tc>
        <w:tc>
          <w:tcPr>
            <w:tcW w:w="1301" w:type="dxa"/>
            <w:vAlign w:val="center"/>
          </w:tcPr>
          <w:p>
            <w:pPr>
              <w:spacing w:line="360" w:lineRule="exact"/>
              <w:jc w:val="center"/>
              <w:rPr>
                <w:rFonts w:hint="default" w:asciiTheme="minorEastAsia" w:hAnsiTheme="minorEastAsia" w:eastAsiaTheme="minorEastAsia"/>
                <w:sz w:val="18"/>
                <w:szCs w:val="18"/>
                <w:woUserID w:val="1"/>
              </w:rPr>
            </w:pPr>
            <w:r>
              <w:rPr>
                <w:rFonts w:asciiTheme="minorEastAsia" w:hAnsiTheme="minorEastAsia" w:eastAsiaTheme="minorEastAsia"/>
                <w:sz w:val="18"/>
                <w:szCs w:val="18"/>
                <w:woUserID w:val="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asciiTheme="minorEastAsia" w:hAnsiTheme="minorEastAsia" w:eastAsiaTheme="minorEastAsia"/>
                <w:sz w:val="18"/>
                <w:szCs w:val="18"/>
                <w:woUserID w:val="1"/>
              </w:rPr>
              <w:t>5</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Ф800外置引取型旋臂单绞主机</w:t>
            </w:r>
          </w:p>
        </w:tc>
        <w:tc>
          <w:tcPr>
            <w:tcW w:w="6619" w:type="dxa"/>
          </w:tcPr>
          <w:p>
            <w:pPr>
              <w:spacing w:line="360" w:lineRule="exact"/>
              <w:rPr>
                <w:rFonts w:hint="eastAsia" w:asciiTheme="minorEastAsia" w:hAnsiTheme="minorEastAsia" w:eastAsiaTheme="minorEastAsia"/>
                <w:sz w:val="18"/>
                <w:szCs w:val="18"/>
                <w:highlight w:val="yellow"/>
              </w:rPr>
            </w:pPr>
            <w:r>
              <w:rPr>
                <w:rFonts w:hint="eastAsia" w:asciiTheme="minorEastAsia" w:hAnsiTheme="minorEastAsia" w:eastAsiaTheme="minorEastAsia"/>
                <w:sz w:val="18"/>
                <w:szCs w:val="18"/>
              </w:rPr>
              <w:t>芯线规格 ：</w:t>
            </w:r>
            <w:bookmarkStart w:id="2" w:name="OLE_LINK2"/>
            <w:r>
              <w:rPr>
                <w:rFonts w:asciiTheme="minorEastAsia" w:hAnsiTheme="minorEastAsia" w:eastAsiaTheme="minorEastAsia"/>
                <w:sz w:val="18"/>
                <w:szCs w:val="18"/>
                <w:highlight w:val="yellow"/>
              </w:rPr>
              <w:t>Φ</w:t>
            </w:r>
            <w:r>
              <w:rPr>
                <w:rFonts w:hint="eastAsia" w:asciiTheme="minorEastAsia" w:hAnsiTheme="minorEastAsia" w:eastAsiaTheme="minorEastAsia"/>
                <w:sz w:val="18"/>
                <w:szCs w:val="18"/>
                <w:highlight w:val="yellow"/>
              </w:rPr>
              <w:t>1.</w:t>
            </w:r>
            <w:r>
              <w:rPr>
                <w:rFonts w:hint="eastAsia" w:asciiTheme="minorEastAsia" w:hAnsiTheme="minorEastAsia" w:eastAsiaTheme="minorEastAsia"/>
                <w:sz w:val="18"/>
                <w:szCs w:val="18"/>
                <w:highlight w:val="yellow"/>
                <w:lang w:val="en-US" w:eastAsia="zh-CN"/>
              </w:rPr>
              <w:t>0</w:t>
            </w:r>
            <w:r>
              <w:rPr>
                <w:rFonts w:hint="eastAsia" w:asciiTheme="minorEastAsia" w:hAnsiTheme="minorEastAsia" w:eastAsiaTheme="minorEastAsia"/>
                <w:sz w:val="18"/>
                <w:szCs w:val="18"/>
                <w:highlight w:val="yellow"/>
              </w:rPr>
              <w:t xml:space="preserve"> -</w:t>
            </w:r>
            <w:r>
              <w:rPr>
                <w:rFonts w:hint="eastAsia" w:asciiTheme="minorEastAsia" w:hAnsiTheme="minorEastAsia" w:eastAsiaTheme="minorEastAsia"/>
                <w:sz w:val="18"/>
                <w:szCs w:val="18"/>
                <w:highlight w:val="yellow"/>
                <w:lang w:val="en-US" w:eastAsia="zh-CN"/>
              </w:rPr>
              <w:t>3</w:t>
            </w:r>
            <w:r>
              <w:rPr>
                <w:rFonts w:hint="eastAsia" w:asciiTheme="minorEastAsia" w:hAnsiTheme="minorEastAsia" w:eastAsiaTheme="minorEastAsia"/>
                <w:sz w:val="18"/>
                <w:szCs w:val="18"/>
                <w:highlight w:val="yellow"/>
              </w:rPr>
              <w:t>.</w:t>
            </w:r>
            <w:r>
              <w:rPr>
                <w:rFonts w:hint="eastAsia" w:asciiTheme="minorEastAsia" w:hAnsiTheme="minorEastAsia" w:eastAsiaTheme="minorEastAsia"/>
                <w:sz w:val="18"/>
                <w:szCs w:val="18"/>
                <w:highlight w:val="yellow"/>
                <w:lang w:val="en-US" w:eastAsia="zh-CN"/>
              </w:rPr>
              <w:t>0</w:t>
            </w:r>
            <w:r>
              <w:rPr>
                <w:rFonts w:hint="eastAsia" w:asciiTheme="minorEastAsia" w:hAnsiTheme="minorEastAsia" w:eastAsiaTheme="minorEastAsia"/>
                <w:sz w:val="18"/>
                <w:szCs w:val="18"/>
                <w:highlight w:val="yellow"/>
              </w:rPr>
              <w:t xml:space="preserve">mm </w:t>
            </w:r>
            <w:bookmarkEnd w:id="2"/>
          </w:p>
          <w:p>
            <w:pPr>
              <w:spacing w:line="360" w:lineRule="exact"/>
              <w:rPr>
                <w:rFonts w:asciiTheme="minorEastAsia" w:hAnsiTheme="minorEastAsia" w:eastAsiaTheme="minorEastAsia"/>
                <w:sz w:val="18"/>
                <w:szCs w:val="18"/>
                <w:highlight w:val="yellow"/>
              </w:rPr>
            </w:pPr>
            <w:r>
              <w:rPr>
                <w:rFonts w:hint="eastAsia" w:asciiTheme="minorEastAsia" w:hAnsiTheme="minorEastAsia" w:eastAsiaTheme="minorEastAsia"/>
                <w:sz w:val="18"/>
                <w:szCs w:val="18"/>
              </w:rPr>
              <w:t>绞合外径：</w:t>
            </w:r>
            <w:r>
              <w:rPr>
                <w:rFonts w:asciiTheme="minorEastAsia" w:hAnsiTheme="minorEastAsia" w:eastAsiaTheme="minorEastAsia"/>
                <w:sz w:val="18"/>
                <w:szCs w:val="18"/>
                <w:highlight w:val="yellow"/>
              </w:rPr>
              <w:t>Φ</w:t>
            </w:r>
            <w:r>
              <w:rPr>
                <w:rFonts w:hint="eastAsia" w:asciiTheme="minorEastAsia" w:hAnsiTheme="minorEastAsia" w:eastAsiaTheme="minorEastAsia"/>
                <w:sz w:val="18"/>
                <w:szCs w:val="18"/>
                <w:highlight w:val="yellow"/>
                <w:lang w:val="en-US" w:eastAsia="zh-CN"/>
              </w:rPr>
              <w:t>2</w:t>
            </w:r>
            <w:r>
              <w:rPr>
                <w:rFonts w:hint="eastAsia" w:asciiTheme="minorEastAsia" w:hAnsiTheme="minorEastAsia" w:eastAsiaTheme="minorEastAsia"/>
                <w:sz w:val="18"/>
                <w:szCs w:val="18"/>
                <w:highlight w:val="yellow"/>
              </w:rPr>
              <w:t>.0 -1</w:t>
            </w:r>
            <w:r>
              <w:rPr>
                <w:rFonts w:hint="eastAsia" w:asciiTheme="minorEastAsia" w:hAnsiTheme="minorEastAsia" w:eastAsiaTheme="minorEastAsia"/>
                <w:sz w:val="18"/>
                <w:szCs w:val="18"/>
                <w:highlight w:val="yellow"/>
                <w:lang w:val="en-US" w:eastAsia="zh-CN"/>
              </w:rPr>
              <w:t>0</w:t>
            </w:r>
            <w:r>
              <w:rPr>
                <w:rFonts w:hint="eastAsia" w:asciiTheme="minorEastAsia" w:hAnsiTheme="minorEastAsia" w:eastAsiaTheme="minorEastAsia"/>
                <w:sz w:val="18"/>
                <w:szCs w:val="18"/>
                <w:highlight w:val="yellow"/>
              </w:rPr>
              <w:t>.0mm</w:t>
            </w:r>
          </w:p>
          <w:p>
            <w:pPr>
              <w:spacing w:line="360" w:lineRule="exact"/>
              <w:rPr>
                <w:rFonts w:hint="eastAsia" w:asciiTheme="minorEastAsia" w:hAnsiTheme="minorEastAsia" w:eastAsiaTheme="minorEastAsia"/>
                <w:sz w:val="18"/>
                <w:szCs w:val="18"/>
                <w:highlight w:val="yellow"/>
              </w:rPr>
            </w:pPr>
            <w:r>
              <w:rPr>
                <w:rFonts w:hint="eastAsia" w:asciiTheme="minorEastAsia" w:hAnsiTheme="minorEastAsia" w:eastAsiaTheme="minorEastAsia"/>
                <w:sz w:val="18"/>
                <w:szCs w:val="18"/>
              </w:rPr>
              <w:t>绞距范围：</w:t>
            </w:r>
            <w:r>
              <w:rPr>
                <w:rFonts w:hint="eastAsia" w:asciiTheme="minorEastAsia" w:hAnsiTheme="minorEastAsia" w:eastAsiaTheme="minorEastAsia"/>
                <w:sz w:val="18"/>
                <w:szCs w:val="18"/>
                <w:highlight w:val="yellow"/>
                <w:lang w:val="en-US" w:eastAsia="zh-CN"/>
              </w:rPr>
              <w:t>15</w:t>
            </w:r>
            <w:r>
              <w:rPr>
                <w:rFonts w:hint="eastAsia" w:asciiTheme="minorEastAsia" w:hAnsiTheme="minorEastAsia" w:eastAsiaTheme="minorEastAsia"/>
                <w:sz w:val="18"/>
                <w:szCs w:val="18"/>
                <w:highlight w:val="yellow"/>
              </w:rPr>
              <w:t>-</w:t>
            </w:r>
            <w:r>
              <w:rPr>
                <w:rFonts w:hint="eastAsia" w:asciiTheme="minorEastAsia" w:hAnsiTheme="minorEastAsia" w:eastAsiaTheme="minorEastAsia"/>
                <w:sz w:val="18"/>
                <w:szCs w:val="18"/>
                <w:highlight w:val="yellow"/>
                <w:lang w:val="en-US" w:eastAsia="zh-CN"/>
              </w:rPr>
              <w:t>15</w:t>
            </w:r>
            <w:r>
              <w:rPr>
                <w:rFonts w:hint="eastAsia" w:asciiTheme="minorEastAsia" w:hAnsiTheme="minorEastAsia" w:eastAsiaTheme="minorEastAsia"/>
                <w:sz w:val="18"/>
                <w:szCs w:val="18"/>
                <w:highlight w:val="yellow"/>
              </w:rPr>
              <w:t>0mm</w:t>
            </w:r>
          </w:p>
          <w:p>
            <w:pPr>
              <w:spacing w:line="360" w:lineRule="exact"/>
            </w:pPr>
            <w:r>
              <w:rPr>
                <w:rFonts w:hint="eastAsia" w:asciiTheme="minorEastAsia" w:hAnsiTheme="minorEastAsia" w:eastAsiaTheme="minorEastAsia"/>
                <w:sz w:val="18"/>
                <w:szCs w:val="18"/>
              </w:rPr>
              <w:t>绞距误差：</w:t>
            </w:r>
            <w:r>
              <w:rPr>
                <w:rFonts w:asciiTheme="minorEastAsia" w:hAnsiTheme="minorEastAsia" w:eastAsiaTheme="minorEastAsia"/>
                <w:sz w:val="18"/>
                <w:szCs w:val="18"/>
              </w:rPr>
              <w:t>加减速误差±2%，正常开机±1%mm</w:t>
            </w:r>
          </w:p>
          <w:p>
            <w:pPr>
              <w:spacing w:line="360" w:lineRule="exact"/>
              <w:rPr>
                <w:rFonts w:hint="eastAsia" w:asciiTheme="minorEastAsia" w:hAnsiTheme="minorEastAsia" w:eastAsiaTheme="minorEastAsia"/>
                <w:sz w:val="18"/>
                <w:szCs w:val="18"/>
                <w:highlight w:val="yellow"/>
              </w:rPr>
            </w:pPr>
            <w:r>
              <w:rPr>
                <w:rFonts w:hint="eastAsia" w:asciiTheme="minorEastAsia" w:hAnsiTheme="minorEastAsia" w:eastAsiaTheme="minorEastAsia"/>
                <w:sz w:val="18"/>
                <w:szCs w:val="18"/>
              </w:rPr>
              <w:t>生产速度：</w:t>
            </w:r>
            <w:r>
              <w:rPr>
                <w:rFonts w:hint="eastAsia" w:asciiTheme="minorEastAsia" w:hAnsiTheme="minorEastAsia" w:eastAsiaTheme="minorEastAsia"/>
                <w:sz w:val="18"/>
                <w:szCs w:val="18"/>
                <w:highlight w:val="yellow"/>
                <w:lang w:val="en-US" w:eastAsia="zh-CN"/>
              </w:rPr>
              <w:t>6</w:t>
            </w:r>
            <w:r>
              <w:rPr>
                <w:rFonts w:hint="eastAsia" w:asciiTheme="minorEastAsia" w:hAnsiTheme="minorEastAsia" w:eastAsiaTheme="minorEastAsia"/>
                <w:sz w:val="18"/>
                <w:szCs w:val="18"/>
                <w:highlight w:val="yellow"/>
              </w:rPr>
              <w:t>-</w:t>
            </w:r>
            <w:r>
              <w:rPr>
                <w:rFonts w:hint="eastAsia" w:asciiTheme="minorEastAsia" w:hAnsiTheme="minorEastAsia" w:eastAsiaTheme="minorEastAsia"/>
                <w:sz w:val="18"/>
                <w:szCs w:val="18"/>
                <w:highlight w:val="yellow"/>
                <w:lang w:val="en-US" w:eastAsia="zh-CN"/>
              </w:rPr>
              <w:t>63</w:t>
            </w:r>
            <w:r>
              <w:rPr>
                <w:rFonts w:hint="eastAsia" w:asciiTheme="minorEastAsia" w:hAnsiTheme="minorEastAsia" w:eastAsiaTheme="minorEastAsia"/>
                <w:sz w:val="18"/>
                <w:szCs w:val="18"/>
                <w:highlight w:val="yellow"/>
              </w:rPr>
              <w:t>m/min</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生产线具备米数定长控制功能，可在屏上进行米数预先设置，到达设定数值前自动报警提醒，到达设定数值自动降速停机；</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防护罩内照明良好，配LED防爆灯，便于生产过程中清晰观察内部运行情况；）；整机噪声低于80dB；</w:t>
            </w:r>
          </w:p>
        </w:tc>
        <w:tc>
          <w:tcPr>
            <w:tcW w:w="1301" w:type="dxa"/>
            <w:vAlign w:val="center"/>
          </w:tcPr>
          <w:p>
            <w:pPr>
              <w:spacing w:line="360" w:lineRule="exac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1台（左手）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6</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hint="eastAsia" w:asciiTheme="minorEastAsia" w:hAnsiTheme="minorEastAsia" w:eastAsiaTheme="minorEastAsia"/>
                <w:sz w:val="18"/>
                <w:szCs w:val="18"/>
              </w:rPr>
              <w:t>其他</w:t>
            </w:r>
          </w:p>
        </w:tc>
        <w:tc>
          <w:tcPr>
            <w:tcW w:w="6619" w:type="dxa"/>
          </w:tcPr>
          <w:p>
            <w:pPr>
              <w:spacing w:line="360" w:lineRule="exact"/>
              <w:rPr>
                <w:rFonts w:asciiTheme="minorEastAsia" w:hAnsiTheme="minorEastAsia" w:eastAsiaTheme="minorEastAsia"/>
                <w:sz w:val="18"/>
                <w:szCs w:val="18"/>
              </w:rPr>
            </w:pPr>
            <w:bookmarkStart w:id="3" w:name="OLE_LINK1"/>
            <w:r>
              <w:rPr>
                <w:rFonts w:hint="eastAsia" w:asciiTheme="minorEastAsia" w:hAnsiTheme="minorEastAsia" w:eastAsiaTheme="minorEastAsia"/>
                <w:sz w:val="18"/>
                <w:szCs w:val="18"/>
              </w:rPr>
              <w:t>节距误差：</w:t>
            </w:r>
            <w:r>
              <w:rPr>
                <w:rFonts w:asciiTheme="minorEastAsia" w:hAnsiTheme="minorEastAsia" w:eastAsiaTheme="minorEastAsia"/>
                <w:sz w:val="18"/>
                <w:szCs w:val="18"/>
              </w:rPr>
              <w:t>加减速误差±2%，正常开机±1%mm</w:t>
            </w:r>
          </w:p>
          <w:p>
            <w:pPr>
              <w:pStyle w:val="2"/>
              <w:ind w:left="0" w:leftChars="0" w:firstLine="0" w:firstLineChars="0"/>
              <w:rPr>
                <w:rFonts w:hint="default" w:ascii="宋体" w:hAnsi="宋体" w:eastAsia="宋体" w:cs="宋体"/>
                <w:sz w:val="18"/>
                <w:szCs w:val="18"/>
                <w:highlight w:val="yellow"/>
                <w:woUserID w:val="1"/>
              </w:rPr>
            </w:pPr>
            <w:r>
              <w:rPr>
                <w:rFonts w:hint="default" w:ascii="宋体" w:hAnsi="宋体" w:eastAsia="宋体" w:cs="宋体"/>
                <w:sz w:val="18"/>
                <w:szCs w:val="18"/>
                <w:highlight w:val="yellow"/>
                <w:woUserID w:val="1"/>
              </w:rPr>
              <w:t>所有气管接头采用金属卡扣样式，气管用带编织样式</w:t>
            </w:r>
          </w:p>
          <w:p>
            <w:pPr>
              <w:pStyle w:val="2"/>
              <w:ind w:firstLine="0" w:firstLineChars="0"/>
              <w:rPr>
                <w:rFonts w:hint="eastAsia" w:asciiTheme="minorEastAsia" w:hAnsiTheme="minorEastAsia" w:eastAsiaTheme="minorEastAsia"/>
                <w:kern w:val="2"/>
                <w:sz w:val="18"/>
                <w:szCs w:val="18"/>
                <w:highlight w:val="yellow"/>
              </w:rPr>
            </w:pPr>
            <w:r>
              <w:rPr>
                <w:rFonts w:hint="eastAsia" w:asciiTheme="minorEastAsia" w:hAnsiTheme="minorEastAsia" w:eastAsiaTheme="minorEastAsia"/>
                <w:kern w:val="2"/>
                <w:sz w:val="18"/>
                <w:szCs w:val="18"/>
                <w:highlight w:val="yellow"/>
              </w:rPr>
              <w:t>传动机构：所有同步带必须采用</w:t>
            </w:r>
            <w:r>
              <w:rPr>
                <w:rFonts w:hint="eastAsia" w:asciiTheme="minorEastAsia" w:hAnsiTheme="minorEastAsia" w:eastAsiaTheme="minorEastAsia"/>
                <w:b/>
                <w:color w:val="FF0000"/>
                <w:kern w:val="2"/>
                <w:sz w:val="18"/>
                <w:szCs w:val="18"/>
                <w:highlight w:val="yellow"/>
              </w:rPr>
              <w:t>盖茨/伏龙</w:t>
            </w:r>
            <w:r>
              <w:rPr>
                <w:rFonts w:hint="eastAsia" w:asciiTheme="minorEastAsia" w:hAnsiTheme="minorEastAsia" w:eastAsiaTheme="minorEastAsia"/>
                <w:kern w:val="2"/>
                <w:sz w:val="18"/>
                <w:szCs w:val="18"/>
                <w:highlight w:val="yellow"/>
              </w:rPr>
              <w:t>品牌</w:t>
            </w:r>
          </w:p>
          <w:p>
            <w:pPr>
              <w:pStyle w:val="2"/>
              <w:ind w:firstLine="0" w:firstLineChars="0"/>
              <w:rPr>
                <w:rFonts w:hint="default" w:asciiTheme="minorEastAsia" w:hAnsiTheme="minorEastAsia" w:eastAsiaTheme="minorEastAsia"/>
                <w:kern w:val="2"/>
                <w:sz w:val="18"/>
                <w:szCs w:val="18"/>
                <w:highlight w:val="yellow"/>
                <w:woUserID w:val="1"/>
              </w:rPr>
            </w:pPr>
            <w:r>
              <w:rPr>
                <w:rFonts w:hint="default" w:asciiTheme="minorEastAsia" w:hAnsiTheme="minorEastAsia" w:eastAsiaTheme="minorEastAsia"/>
                <w:kern w:val="2"/>
                <w:sz w:val="18"/>
                <w:szCs w:val="18"/>
                <w:highlight w:val="yellow"/>
                <w:woUserID w:val="1"/>
              </w:rPr>
              <w:t>设备需润滑处增加自动注油功能，且注油周期可设</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生产线具备米数定长控制功能，可在屏上进行米数预先设置，到达设定数值前自动报警提醒，到达设定数值自动降速停机；</w:t>
            </w:r>
          </w:p>
          <w:p>
            <w:pPr>
              <w:pStyle w:val="2"/>
              <w:ind w:firstLine="0" w:firstLineChars="0"/>
              <w:rPr>
                <w:rFonts w:hint="eastAsia" w:asciiTheme="minorEastAsia" w:hAnsiTheme="minorEastAsia" w:eastAsiaTheme="minorEastAsia"/>
                <w:kern w:val="2"/>
                <w:sz w:val="18"/>
                <w:szCs w:val="18"/>
              </w:rPr>
            </w:pPr>
            <w:r>
              <w:rPr>
                <w:rFonts w:hint="eastAsia" w:asciiTheme="minorEastAsia" w:hAnsiTheme="minorEastAsia" w:eastAsiaTheme="minorEastAsia"/>
                <w:sz w:val="18"/>
                <w:szCs w:val="18"/>
              </w:rPr>
              <w:t>防护罩内照明良好，配LED防爆灯，便于生产过程中清晰观察内部运行情况；）；整机噪声低于80dB；</w:t>
            </w:r>
            <w:bookmarkEnd w:id="3"/>
          </w:p>
        </w:tc>
        <w:tc>
          <w:tcPr>
            <w:tcW w:w="1301" w:type="dxa"/>
            <w:vAlign w:val="center"/>
          </w:tcPr>
          <w:p>
            <w:pPr>
              <w:spacing w:line="360" w:lineRule="exact"/>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1</w:t>
            </w:r>
            <w:r>
              <w:rPr>
                <w:rFonts w:hint="eastAsia" w:cs="宋体" w:asciiTheme="minorEastAsia" w:hAnsiTheme="minorEastAsia" w:eastAsiaTheme="minorEastAsia"/>
                <w:sz w:val="18"/>
                <w:szCs w:val="18"/>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7</w:t>
            </w:r>
          </w:p>
        </w:tc>
        <w:tc>
          <w:tcPr>
            <w:tcW w:w="1731" w:type="dxa"/>
            <w:vAlign w:val="center"/>
          </w:tcPr>
          <w:p>
            <w:pPr>
              <w:spacing w:line="360" w:lineRule="exact"/>
              <w:ind w:firstLine="270" w:firstLineChars="150"/>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电气控制系统</w:t>
            </w:r>
          </w:p>
        </w:tc>
        <w:tc>
          <w:tcPr>
            <w:tcW w:w="6619" w:type="dxa"/>
          </w:tcPr>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1、设备电源为: 三相五线制, 380V(±10%), 50HZ，单相控制电压220V。</w:t>
            </w:r>
          </w:p>
          <w:p>
            <w:pPr>
              <w:spacing w:line="360" w:lineRule="exact"/>
              <w:rPr>
                <w:rFonts w:hint="eastAsia" w:asciiTheme="minorEastAsia" w:hAnsiTheme="minorEastAsia" w:eastAsiaTheme="minorEastAsia"/>
                <w:b/>
                <w:sz w:val="18"/>
                <w:szCs w:val="18"/>
              </w:rPr>
            </w:pPr>
            <w:r>
              <w:rPr>
                <w:rFonts w:asciiTheme="minorEastAsia" w:hAnsiTheme="minorEastAsia" w:eastAsiaTheme="minorEastAsia"/>
                <w:sz w:val="18"/>
                <w:szCs w:val="18"/>
              </w:rPr>
              <w:t>2、电柜采用</w:t>
            </w:r>
            <w:r>
              <w:rPr>
                <w:rFonts w:hint="eastAsia" w:asciiTheme="minorEastAsia" w:hAnsiTheme="minorEastAsia" w:eastAsiaTheme="minorEastAsia"/>
                <w:sz w:val="18"/>
                <w:szCs w:val="18"/>
              </w:rPr>
              <w:t>P</w:t>
            </w:r>
            <w:r>
              <w:rPr>
                <w:rFonts w:asciiTheme="minorEastAsia" w:hAnsiTheme="minorEastAsia" w:eastAsiaTheme="minorEastAsia"/>
                <w:sz w:val="18"/>
                <w:szCs w:val="18"/>
              </w:rPr>
              <w:t>S控制柜</w:t>
            </w:r>
            <w:r>
              <w:rPr>
                <w:rFonts w:hint="eastAsia" w:asciiTheme="minorEastAsia" w:hAnsiTheme="minorEastAsia" w:eastAsiaTheme="minorEastAsia"/>
                <w:sz w:val="18"/>
                <w:szCs w:val="18"/>
              </w:rPr>
              <w:t>（</w:t>
            </w:r>
            <w:r>
              <w:rPr>
                <w:rFonts w:asciiTheme="minorEastAsia" w:hAnsiTheme="minorEastAsia" w:eastAsiaTheme="minorEastAsia"/>
                <w:sz w:val="18"/>
                <w:szCs w:val="18"/>
              </w:rPr>
              <w:t>仿威图结构</w:t>
            </w:r>
            <w:r>
              <w:rPr>
                <w:rFonts w:hint="eastAsia" w:asciiTheme="minorEastAsia" w:hAnsiTheme="minorEastAsia" w:eastAsiaTheme="minorEastAsia"/>
                <w:sz w:val="18"/>
                <w:szCs w:val="18"/>
              </w:rPr>
              <w:t>)</w:t>
            </w:r>
            <w:r>
              <w:rPr>
                <w:rFonts w:asciiTheme="minorEastAsia" w:hAnsiTheme="minorEastAsia" w:eastAsiaTheme="minorEastAsia"/>
                <w:sz w:val="18"/>
                <w:szCs w:val="18"/>
              </w:rPr>
              <w:t>，电柜、控制柜柜体面板采用2mm厚冷轧钢板，表面除锈、喷塑处理</w:t>
            </w:r>
            <w:r>
              <w:rPr>
                <w:rFonts w:hint="eastAsia" w:asciiTheme="minorEastAsia" w:hAnsiTheme="minorEastAsia" w:eastAsiaTheme="minorEastAsia"/>
                <w:sz w:val="18"/>
                <w:szCs w:val="18"/>
              </w:rPr>
              <w:t>。</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电控柜内应配置机柜空调，并配备合适的冷却风道，确保设备质保期内在最高环境温度（</w:t>
            </w:r>
            <w:r>
              <w:rPr>
                <w:rFonts w:asciiTheme="minorEastAsia" w:hAnsiTheme="minorEastAsia" w:eastAsiaTheme="minorEastAsia"/>
                <w:sz w:val="18"/>
                <w:szCs w:val="18"/>
              </w:rPr>
              <w:t>42℃），设备正常运转时，柜内控制器、电气元件不会在柜门关闭的情况下跳停或烧损，否则，需方可拒绝该设备的验收或支付质保金，并要求供方承担相关损失。</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带门控灯和维修插座（</w:t>
            </w:r>
            <w:r>
              <w:rPr>
                <w:rFonts w:asciiTheme="minorEastAsia" w:hAnsiTheme="minorEastAsia" w:eastAsiaTheme="minorEastAsia"/>
                <w:sz w:val="18"/>
                <w:szCs w:val="18"/>
              </w:rPr>
              <w:t>5孔），电柜底部橡胶垫封闭，防护等级IP54，电柜进出线方式为下进下出，电控柜元器件及接线端子距柜底高度距离必须大于300mm。（插座电源必须为漏电开关）</w:t>
            </w:r>
          </w:p>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3、交流变频电机采用西门子</w:t>
            </w:r>
            <w:r>
              <w:rPr>
                <w:rFonts w:hint="eastAsia" w:asciiTheme="minorEastAsia" w:hAnsiTheme="minorEastAsia" w:eastAsiaTheme="minorEastAsia"/>
                <w:sz w:val="18"/>
                <w:szCs w:val="18"/>
              </w:rPr>
              <w:t>(非贝得）。</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设备上配置的电机，不得采用国家明令要求淘汰或限制使用的高能耗电机，否则，一旦发现作退货处理并承担相应的损失。供方提供的产品若含有电机、水泵、空调、空压机、变压器等通用用能设备，应提供产品的能效检测报告或证书，确保产品能效符合国家、行业和地方法律、标准要求）</w:t>
            </w:r>
          </w:p>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4、交流变频驱动器采用</w:t>
            </w:r>
            <w:r>
              <w:rPr>
                <w:rFonts w:hint="eastAsia" w:asciiTheme="minorEastAsia" w:hAnsiTheme="minorEastAsia" w:eastAsiaTheme="minorEastAsia"/>
                <w:sz w:val="18"/>
                <w:szCs w:val="18"/>
              </w:rPr>
              <w:t>西门子</w:t>
            </w:r>
            <w:r>
              <w:rPr>
                <w:rFonts w:asciiTheme="minorEastAsia" w:hAnsiTheme="minorEastAsia" w:eastAsiaTheme="minorEastAsia"/>
                <w:sz w:val="18"/>
                <w:szCs w:val="18"/>
              </w:rPr>
              <w:t>、</w:t>
            </w:r>
            <w:r>
              <w:rPr>
                <w:rFonts w:hint="eastAsia" w:asciiTheme="minorEastAsia" w:hAnsiTheme="minorEastAsia" w:eastAsiaTheme="minorEastAsia"/>
                <w:sz w:val="18"/>
                <w:szCs w:val="18"/>
              </w:rPr>
              <w:t>汇川</w:t>
            </w:r>
            <w:r>
              <w:rPr>
                <w:rFonts w:asciiTheme="minorEastAsia" w:hAnsiTheme="minorEastAsia" w:eastAsiaTheme="minorEastAsia"/>
                <w:sz w:val="18"/>
                <w:szCs w:val="18"/>
              </w:rPr>
              <w:t>产品；PLC采用西门子产品；主要低压电气元件采用施耐德产品。</w:t>
            </w:r>
          </w:p>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5、</w:t>
            </w:r>
            <w:r>
              <w:rPr>
                <w:rFonts w:hint="eastAsia" w:asciiTheme="minorEastAsia" w:hAnsiTheme="minorEastAsia" w:eastAsiaTheme="minorEastAsia"/>
                <w:b/>
                <w:sz w:val="18"/>
                <w:szCs w:val="18"/>
              </w:rPr>
              <w:t>主控电柜上面配置旋转悬臂结</w:t>
            </w:r>
            <w:r>
              <w:rPr>
                <w:rFonts w:hint="eastAsia" w:asciiTheme="minorEastAsia" w:hAnsiTheme="minorEastAsia" w:eastAsiaTheme="minorEastAsia"/>
                <w:b/>
                <w:sz w:val="18"/>
                <w:szCs w:val="18"/>
                <w:highlight w:val="yellow"/>
              </w:rPr>
              <w:t>构</w:t>
            </w:r>
            <w:r>
              <w:rPr>
                <w:rFonts w:asciiTheme="minorEastAsia" w:hAnsiTheme="minorEastAsia" w:eastAsiaTheme="minorEastAsia"/>
                <w:b/>
                <w:sz w:val="18"/>
                <w:szCs w:val="18"/>
                <w:highlight w:val="yellow"/>
              </w:rPr>
              <w:t>10.4</w:t>
            </w:r>
            <w:r>
              <w:rPr>
                <w:rFonts w:hint="eastAsia" w:asciiTheme="minorEastAsia" w:hAnsiTheme="minorEastAsia" w:eastAsiaTheme="minorEastAsia"/>
                <w:b/>
                <w:sz w:val="18"/>
                <w:szCs w:val="18"/>
                <w:highlight w:val="yellow"/>
              </w:rPr>
              <w:t>英寸西门子触摸屏</w:t>
            </w:r>
            <w:r>
              <w:rPr>
                <w:rFonts w:hint="eastAsia" w:asciiTheme="minorEastAsia" w:hAnsiTheme="minorEastAsia" w:eastAsiaTheme="minorEastAsia"/>
                <w:b/>
                <w:sz w:val="18"/>
                <w:szCs w:val="18"/>
              </w:rPr>
              <w:t>，可实时反映生产线状况。</w:t>
            </w:r>
          </w:p>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6、设备系统所有控制面板上的按钮、开关、指示灯等电气元件均应用标签标识，标签用厚度为1mm的铝、铜或不锈钢制作并用两只铆钉牢固固定在电气元件上方，不得用胶水粘贴；也可采用将标识文字蚀刻入面板的方式，但不得用印刷、喷涂的方式。</w:t>
            </w:r>
          </w:p>
          <w:p>
            <w:pPr>
              <w:spacing w:line="36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7、</w:t>
            </w:r>
            <w:r>
              <w:rPr>
                <w:rFonts w:asciiTheme="minorEastAsia" w:hAnsiTheme="minorEastAsia" w:eastAsiaTheme="minorEastAsia"/>
                <w:b/>
                <w:sz w:val="18"/>
                <w:szCs w:val="18"/>
              </w:rPr>
              <w:t>设备配套普通动力电缆由需方提供，其它有特殊要求的电缆（如变频电机电缆、控制电缆、测量电缆等）由供方提供，并在技术文件中明确敷设要求。</w:t>
            </w:r>
          </w:p>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8、移动电源、插座电源须配有漏电保护功能。</w:t>
            </w:r>
          </w:p>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hint="eastAsia" w:asciiTheme="minorEastAsia" w:hAnsiTheme="minorEastAsia" w:eastAsiaTheme="minorEastAsia"/>
                <w:sz w:val="18"/>
                <w:szCs w:val="18"/>
              </w:rPr>
              <w:t>配备智能电表设备能耗在触摸屏上可以查看，同时具备 RS485 通讯能力以便后期进行信息采集</w:t>
            </w:r>
          </w:p>
          <w:p>
            <w:pPr>
              <w:spacing w:line="360" w:lineRule="exact"/>
              <w:rPr>
                <w:rFonts w:hint="eastAsia" w:asciiTheme="minorEastAsia" w:hAnsiTheme="minorEastAsia" w:eastAsiaTheme="minorEastAsia"/>
                <w:sz w:val="18"/>
                <w:szCs w:val="18"/>
              </w:rPr>
            </w:pPr>
            <w:r>
              <w:rPr>
                <w:rFonts w:hint="eastAsia" w:asciiTheme="minorEastAsia" w:hAnsiTheme="minorEastAsia" w:eastAsiaTheme="minorEastAsia"/>
                <w:sz w:val="18"/>
                <w:szCs w:val="18"/>
              </w:rPr>
              <w:t>预留以太网接口，方便后期扩展及进行信息采集</w:t>
            </w:r>
          </w:p>
        </w:tc>
        <w:tc>
          <w:tcPr>
            <w:tcW w:w="1301" w:type="dxa"/>
            <w:vAlign w:val="center"/>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8</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sz w:val="18"/>
                <w:szCs w:val="18"/>
              </w:rPr>
            </w:pPr>
            <w:r>
              <w:rPr>
                <w:rFonts w:hint="eastAsia" w:cs="宋体" w:asciiTheme="minorEastAsia" w:hAnsiTheme="minorEastAsia" w:eastAsiaTheme="minorEastAsia"/>
                <w:color w:val="000000"/>
                <w:sz w:val="18"/>
                <w:szCs w:val="18"/>
              </w:rPr>
              <w:t>安全防护</w:t>
            </w:r>
          </w:p>
        </w:tc>
        <w:tc>
          <w:tcPr>
            <w:tcW w:w="6619" w:type="dxa"/>
          </w:tcPr>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1、凡传动、转动部分均应配有安全防护罩</w:t>
            </w:r>
            <w:r>
              <w:rPr>
                <w:rFonts w:asciiTheme="minorEastAsia" w:hAnsiTheme="minorEastAsia" w:eastAsiaTheme="minorEastAsia"/>
                <w:sz w:val="18"/>
                <w:szCs w:val="18"/>
              </w:rPr>
              <w:t>(</w:t>
            </w:r>
            <w:r>
              <w:rPr>
                <w:rFonts w:hint="eastAsia" w:cs="宋体" w:asciiTheme="minorEastAsia" w:hAnsiTheme="minorEastAsia" w:eastAsiaTheme="minorEastAsia"/>
                <w:sz w:val="18"/>
                <w:szCs w:val="18"/>
              </w:rPr>
              <w:t>裸露部分须全覆盖</w:t>
            </w:r>
            <w:r>
              <w:rPr>
                <w:rFonts w:asciiTheme="minorEastAsia" w:hAnsiTheme="minorEastAsia" w:eastAsiaTheme="minorEastAsia"/>
                <w:sz w:val="18"/>
                <w:szCs w:val="18"/>
              </w:rPr>
              <w:t>)</w:t>
            </w:r>
            <w:r>
              <w:rPr>
                <w:rFonts w:hint="eastAsia" w:cs="宋体" w:asciiTheme="minorEastAsia" w:hAnsiTheme="minorEastAsia" w:eastAsiaTheme="minorEastAsia"/>
                <w:sz w:val="18"/>
                <w:szCs w:val="18"/>
              </w:rPr>
              <w:t>。地轴防护罩用厚度为</w:t>
            </w:r>
            <w:r>
              <w:rPr>
                <w:rFonts w:asciiTheme="minorEastAsia" w:hAnsiTheme="minorEastAsia" w:eastAsiaTheme="minorEastAsia"/>
                <w:sz w:val="18"/>
                <w:szCs w:val="18"/>
              </w:rPr>
              <w:t>2mm</w:t>
            </w:r>
            <w:r>
              <w:rPr>
                <w:rFonts w:hint="eastAsia" w:cs="宋体" w:asciiTheme="minorEastAsia" w:hAnsiTheme="minorEastAsia" w:eastAsiaTheme="minorEastAsia"/>
                <w:sz w:val="18"/>
                <w:szCs w:val="18"/>
              </w:rPr>
              <w:t>的钢板制作，端口加加强筋；铠装头防护罩用厚度不小于</w:t>
            </w:r>
            <w:r>
              <w:rPr>
                <w:rFonts w:asciiTheme="minorEastAsia" w:hAnsiTheme="minorEastAsia" w:eastAsiaTheme="minorEastAsia"/>
                <w:sz w:val="18"/>
                <w:szCs w:val="18"/>
              </w:rPr>
              <w:t>2mm</w:t>
            </w:r>
            <w:r>
              <w:rPr>
                <w:rFonts w:hint="eastAsia" w:cs="宋体" w:asciiTheme="minorEastAsia" w:hAnsiTheme="minorEastAsia" w:eastAsiaTheme="minorEastAsia"/>
                <w:sz w:val="18"/>
                <w:szCs w:val="18"/>
              </w:rPr>
              <w:t>的钢板或冲压板制作、带合适大小的观察窗并配移位急停开关；</w:t>
            </w:r>
            <w:r>
              <w:rPr>
                <w:rFonts w:hint="eastAsia" w:asciiTheme="minorEastAsia" w:hAnsiTheme="minorEastAsia" w:eastAsiaTheme="minorEastAsia"/>
                <w:sz w:val="18"/>
                <w:szCs w:val="18"/>
                <w:highlight w:val="yellow"/>
              </w:rPr>
              <w:t>所有安全门均配置安全联锁功能。</w:t>
            </w:r>
            <w:r>
              <w:rPr>
                <w:rFonts w:hint="eastAsia" w:asciiTheme="minorEastAsia" w:hAnsiTheme="minorEastAsia" w:eastAsiaTheme="minorEastAsia"/>
                <w:sz w:val="18"/>
                <w:szCs w:val="18"/>
              </w:rPr>
              <w:t>（</w:t>
            </w:r>
            <w:r>
              <w:rPr>
                <w:rFonts w:hint="eastAsia" w:asciiTheme="minorEastAsia" w:hAnsiTheme="minorEastAsia" w:eastAsiaTheme="minorEastAsia"/>
                <w:sz w:val="18"/>
                <w:szCs w:val="18"/>
                <w:highlight w:val="magenta"/>
              </w:rPr>
              <w:t>所有电柜门安装防静电跨接线</w:t>
            </w:r>
            <w:r>
              <w:rPr>
                <w:rFonts w:hint="eastAsia" w:asciiTheme="minorEastAsia" w:hAnsiTheme="minorEastAsia" w:eastAsiaTheme="minorEastAsia"/>
                <w:sz w:val="18"/>
                <w:szCs w:val="18"/>
              </w:rPr>
              <w:t>）</w:t>
            </w:r>
          </w:p>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2</w:t>
            </w:r>
            <w:r>
              <w:rPr>
                <w:rFonts w:hint="eastAsia" w:cs="宋体" w:asciiTheme="minorEastAsia" w:hAnsiTheme="minorEastAsia" w:eastAsiaTheme="minorEastAsia"/>
                <w:sz w:val="18"/>
                <w:szCs w:val="18"/>
              </w:rPr>
              <w:t>、供方必须在存在设备安全隐患的部位贴上醒目的安全提示标识。</w:t>
            </w:r>
          </w:p>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3</w:t>
            </w:r>
            <w:r>
              <w:rPr>
                <w:rFonts w:hint="eastAsia" w:cs="宋体" w:asciiTheme="minorEastAsia" w:hAnsiTheme="minorEastAsia" w:eastAsiaTheme="minorEastAsia"/>
                <w:sz w:val="18"/>
                <w:szCs w:val="18"/>
              </w:rPr>
              <w:t>、设备电气控制系统接地必须安全可靠，设计合理，线路规范敷设，防止出现触电事故；</w:t>
            </w:r>
          </w:p>
          <w:p>
            <w:pPr>
              <w:tabs>
                <w:tab w:val="left" w:pos="1800"/>
              </w:tabs>
              <w:adjustRightInd w:val="0"/>
              <w:spacing w:line="360" w:lineRule="exact"/>
              <w:textAlignment w:val="baseline"/>
              <w:rPr>
                <w:rFonts w:hint="eastAsia" w:asciiTheme="minorEastAsia" w:hAnsiTheme="minorEastAsia" w:eastAsiaTheme="minorEastAsia"/>
                <w:sz w:val="18"/>
                <w:szCs w:val="18"/>
              </w:rPr>
            </w:pPr>
            <w:r>
              <w:rPr>
                <w:rFonts w:asciiTheme="minorEastAsia" w:hAnsiTheme="minorEastAsia" w:eastAsiaTheme="minorEastAsia"/>
                <w:sz w:val="18"/>
                <w:szCs w:val="18"/>
              </w:rPr>
              <w:t>4</w:t>
            </w:r>
            <w:r>
              <w:rPr>
                <w:rFonts w:hint="eastAsia" w:cs="宋体" w:asciiTheme="minorEastAsia" w:hAnsiTheme="minorEastAsia" w:eastAsiaTheme="minorEastAsia"/>
                <w:sz w:val="18"/>
                <w:szCs w:val="18"/>
              </w:rPr>
              <w:t>、整机设备配备紧急停车装置或按钮，出现紧急问题可以快速停机，避免问题的扩大化。</w:t>
            </w:r>
          </w:p>
        </w:tc>
        <w:tc>
          <w:tcPr>
            <w:tcW w:w="1301" w:type="dxa"/>
            <w:vAlign w:val="center"/>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spacing w:line="360" w:lineRule="exact"/>
              <w:ind w:left="142"/>
              <w:rPr>
                <w:rFonts w:hint="default" w:asciiTheme="minorEastAsia" w:hAnsiTheme="minorEastAsia" w:eastAsiaTheme="minorEastAsia"/>
                <w:sz w:val="18"/>
                <w:szCs w:val="18"/>
                <w:woUserID w:val="1"/>
              </w:rPr>
            </w:pPr>
            <w:r>
              <w:rPr>
                <w:rFonts w:hint="default" w:asciiTheme="minorEastAsia" w:hAnsiTheme="minorEastAsia" w:eastAsiaTheme="minorEastAsia"/>
                <w:sz w:val="18"/>
                <w:szCs w:val="18"/>
                <w:woUserID w:val="1"/>
              </w:rPr>
              <w:t>9</w:t>
            </w:r>
            <w:bookmarkStart w:id="4" w:name="_GoBack"/>
            <w:bookmarkEnd w:id="4"/>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p>
        </w:tc>
        <w:tc>
          <w:tcPr>
            <w:tcW w:w="6619"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c>
          <w:tcPr>
            <w:tcW w:w="1301" w:type="dxa"/>
            <w:vAlign w:val="center"/>
          </w:tcPr>
          <w:p>
            <w:pPr>
              <w:spacing w:line="360" w:lineRule="exact"/>
              <w:jc w:val="center"/>
              <w:rPr>
                <w:rFonts w:hint="eastAsia" w:asciiTheme="minorEastAsia" w:hAnsiTheme="minorEastAsia" w:eastAsiaTheme="minorEastAsia"/>
                <w:sz w:val="18"/>
                <w:szCs w:val="18"/>
              </w:rPr>
            </w:pPr>
          </w:p>
        </w:tc>
      </w:tr>
    </w:tbl>
    <w:p>
      <w:pPr>
        <w:rPr>
          <w:rFonts w:hint="eastAsia" w:cs="黑体" w:asciiTheme="minorEastAsia" w:hAnsiTheme="minorEastAsia" w:eastAsiaTheme="minorEastAsia"/>
          <w:b/>
          <w:bCs/>
          <w:color w:val="FF0000"/>
          <w:sz w:val="32"/>
          <w:szCs w:val="32"/>
        </w:rPr>
      </w:pPr>
    </w:p>
    <w:p>
      <w:pPr>
        <w:pStyle w:val="2"/>
        <w:ind w:firstLine="240"/>
        <w:rPr>
          <w:rFonts w:hint="eastAsia" w:asciiTheme="minorEastAsia" w:hAnsiTheme="minorEastAsia" w:eastAsiaTheme="minorEastAsia"/>
        </w:rPr>
      </w:pPr>
    </w:p>
    <w:p>
      <w:pPr>
        <w:pStyle w:val="2"/>
        <w:ind w:firstLine="240"/>
        <w:rPr>
          <w:rFonts w:hint="eastAsia" w:asciiTheme="minorEastAsia" w:hAnsiTheme="minorEastAsia" w:eastAsiaTheme="minorEastAsia"/>
        </w:rPr>
      </w:pPr>
    </w:p>
    <w:p>
      <w:pPr>
        <w:pStyle w:val="2"/>
        <w:ind w:firstLine="0" w:firstLineChars="0"/>
        <w:rPr>
          <w:rFonts w:hint="eastAsia" w:asciiTheme="minorEastAsia" w:hAnsiTheme="minorEastAsia" w:eastAsiaTheme="minorEastAsia"/>
        </w:rPr>
      </w:pPr>
    </w:p>
    <w:p>
      <w:pPr>
        <w:pStyle w:val="2"/>
        <w:ind w:firstLine="1200" w:firstLineChars="500"/>
        <w:rPr>
          <w:rFonts w:hint="eastAsia" w:asciiTheme="minorEastAsia" w:hAnsiTheme="minorEastAsia" w:eastAsiaTheme="minorEastAsia"/>
        </w:rPr>
      </w:pPr>
    </w:p>
    <w:p>
      <w:pPr>
        <w:spacing w:before="240" w:beforeLines="100" w:after="240" w:afterLines="100" w:line="360" w:lineRule="exact"/>
      </w:pPr>
      <w:r>
        <w:rPr>
          <w:rFonts w:ascii="仿宋" w:hAnsi="仿宋" w:eastAsia="仿宋" w:cs="黑体"/>
          <w:b/>
          <w:sz w:val="24"/>
          <w:szCs w:val="24"/>
        </w:rPr>
        <w:t xml:space="preserve">3  </w:t>
      </w:r>
      <w:r>
        <w:rPr>
          <w:rFonts w:hint="eastAsia" w:ascii="仿宋" w:hAnsi="仿宋" w:eastAsia="仿宋" w:cs="黑体"/>
          <w:b/>
          <w:sz w:val="24"/>
          <w:szCs w:val="24"/>
        </w:rPr>
        <w:t>主要器件要求</w:t>
      </w:r>
    </w:p>
    <w:tbl>
      <w:tblPr>
        <w:tblStyle w:val="7"/>
        <w:tblW w:w="10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057"/>
        <w:gridCol w:w="5696"/>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trPr>
        <w:tc>
          <w:tcPr>
            <w:tcW w:w="791"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序号</w:t>
            </w:r>
          </w:p>
        </w:tc>
        <w:tc>
          <w:tcPr>
            <w:tcW w:w="2057"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主要器件名称</w:t>
            </w:r>
          </w:p>
        </w:tc>
        <w:tc>
          <w:tcPr>
            <w:tcW w:w="5696"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主要器件型号</w:t>
            </w:r>
          </w:p>
        </w:tc>
        <w:tc>
          <w:tcPr>
            <w:tcW w:w="1899"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spacing w:line="48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PLC</w:t>
            </w:r>
            <w:r>
              <w:rPr>
                <w:rFonts w:hint="eastAsia" w:cs="宋体" w:asciiTheme="minorEastAsia" w:hAnsiTheme="minorEastAsia" w:eastAsiaTheme="minorEastAsia"/>
                <w:sz w:val="18"/>
                <w:szCs w:val="18"/>
              </w:rPr>
              <w:t>控制器</w:t>
            </w:r>
          </w:p>
        </w:tc>
        <w:tc>
          <w:tcPr>
            <w:tcW w:w="569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西门子</w:t>
            </w:r>
            <w:r>
              <w:rPr>
                <w:rFonts w:hint="default" w:cs="宋体" w:asciiTheme="minorEastAsia" w:hAnsiTheme="minorEastAsia" w:eastAsiaTheme="minorEastAsia"/>
                <w:sz w:val="18"/>
                <w:szCs w:val="18"/>
                <w:woUserID w:val="1"/>
              </w:rPr>
              <w:t>/汇川</w:t>
            </w:r>
            <w:r>
              <w:rPr>
                <w:rFonts w:hint="eastAsia" w:cs="宋体" w:asciiTheme="minorEastAsia" w:hAnsiTheme="minorEastAsia" w:eastAsiaTheme="minorEastAsia"/>
                <w:sz w:val="18"/>
                <w:szCs w:val="18"/>
              </w:rPr>
              <w:t>系列</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电磁兼容标准</w:t>
            </w:r>
          </w:p>
        </w:tc>
        <w:tc>
          <w:tcPr>
            <w:tcW w:w="569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符合电磁兼容性规范</w:t>
            </w:r>
            <w:r>
              <w:rPr>
                <w:rFonts w:asciiTheme="minorEastAsia" w:hAnsiTheme="minorEastAsia" w:eastAsiaTheme="minorEastAsia"/>
                <w:sz w:val="18"/>
                <w:szCs w:val="18"/>
              </w:rPr>
              <w:t>2004/108/EG</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驱动器进出线电抗器</w:t>
            </w:r>
          </w:p>
        </w:tc>
        <w:tc>
          <w:tcPr>
            <w:tcW w:w="569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驱动器进出必须加装进出交抗</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轴承</w:t>
            </w:r>
          </w:p>
        </w:tc>
        <w:tc>
          <w:tcPr>
            <w:tcW w:w="5696" w:type="dxa"/>
            <w:vAlign w:val="center"/>
          </w:tcPr>
          <w:p>
            <w:pPr>
              <w:spacing w:line="48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FAG</w:t>
            </w:r>
            <w:r>
              <w:rPr>
                <w:rFonts w:hint="eastAsia" w:asciiTheme="minorEastAsia" w:hAnsiTheme="minorEastAsia" w:eastAsiaTheme="minorEastAsia"/>
                <w:sz w:val="18"/>
                <w:szCs w:val="18"/>
              </w:rPr>
              <w:t>/NSK</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气动元件</w:t>
            </w:r>
          </w:p>
        </w:tc>
        <w:tc>
          <w:tcPr>
            <w:tcW w:w="569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亚德客</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除规定外的传动箱齿轮材质</w:t>
            </w:r>
          </w:p>
        </w:tc>
        <w:tc>
          <w:tcPr>
            <w:tcW w:w="5696"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全部采用优质合金钢</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机械传动材质及结构件处理要求</w:t>
            </w:r>
          </w:p>
        </w:tc>
        <w:tc>
          <w:tcPr>
            <w:tcW w:w="5696"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1</w:t>
            </w:r>
            <w:r>
              <w:rPr>
                <w:rFonts w:hint="eastAsia" w:cs="宋体" w:asciiTheme="minorEastAsia" w:hAnsiTheme="minorEastAsia" w:eastAsiaTheme="minorEastAsia"/>
                <w:color w:val="000000"/>
                <w:sz w:val="18"/>
                <w:szCs w:val="18"/>
              </w:rPr>
              <w:t>、</w:t>
            </w:r>
            <w:r>
              <w:rPr>
                <w:rFonts w:asciiTheme="minorEastAsia" w:hAnsiTheme="minorEastAsia" w:eastAsiaTheme="minorEastAsia"/>
                <w:color w:val="000000"/>
                <w:sz w:val="18"/>
                <w:szCs w:val="18"/>
              </w:rPr>
              <w:t>40Cr</w:t>
            </w:r>
            <w:r>
              <w:rPr>
                <w:rFonts w:hint="eastAsia" w:cs="宋体" w:asciiTheme="minorEastAsia" w:hAnsiTheme="minorEastAsia" w:eastAsiaTheme="minorEastAsia"/>
                <w:color w:val="000000"/>
                <w:sz w:val="18"/>
                <w:szCs w:val="18"/>
              </w:rPr>
              <w:t>或类似性能的材料；</w:t>
            </w:r>
          </w:p>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2</w:t>
            </w:r>
            <w:r>
              <w:rPr>
                <w:rFonts w:hint="eastAsia" w:cs="宋体" w:asciiTheme="minorEastAsia" w:hAnsiTheme="minorEastAsia" w:eastAsiaTheme="minorEastAsia"/>
                <w:color w:val="000000"/>
                <w:sz w:val="18"/>
                <w:szCs w:val="18"/>
              </w:rPr>
              <w:t>、调质</w:t>
            </w:r>
            <w:r>
              <w:rPr>
                <w:rFonts w:asciiTheme="minorEastAsia" w:hAnsiTheme="minorEastAsia" w:eastAsiaTheme="minorEastAsia"/>
                <w:color w:val="000000"/>
                <w:sz w:val="18"/>
                <w:szCs w:val="18"/>
              </w:rPr>
              <w:t>HB250—280</w:t>
            </w:r>
            <w:r>
              <w:rPr>
                <w:rFonts w:hint="eastAsia" w:cs="宋体" w:asciiTheme="minorEastAsia" w:hAnsiTheme="minorEastAsia" w:eastAsiaTheme="minorEastAsia"/>
                <w:color w:val="000000"/>
                <w:sz w:val="18"/>
                <w:szCs w:val="18"/>
              </w:rPr>
              <w:t>；</w:t>
            </w:r>
          </w:p>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b/>
                <w:bCs/>
                <w:color w:val="000000"/>
                <w:sz w:val="18"/>
                <w:szCs w:val="18"/>
              </w:rPr>
              <w:t>3</w:t>
            </w:r>
            <w:r>
              <w:rPr>
                <w:rFonts w:hint="eastAsia" w:cs="宋体" w:asciiTheme="minorEastAsia" w:hAnsiTheme="minorEastAsia" w:eastAsiaTheme="minorEastAsia"/>
                <w:b/>
                <w:bCs/>
                <w:color w:val="000000"/>
                <w:sz w:val="18"/>
                <w:szCs w:val="18"/>
              </w:rPr>
              <w:t>、所有机构件必须消应力处理</w:t>
            </w:r>
            <w:r>
              <w:rPr>
                <w:rFonts w:hint="eastAsia" w:cs="宋体" w:asciiTheme="minorEastAsia" w:hAnsiTheme="minorEastAsia" w:eastAsiaTheme="minorEastAsia"/>
                <w:color w:val="000000"/>
                <w:sz w:val="18"/>
                <w:szCs w:val="18"/>
              </w:rPr>
              <w:t>；</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exact"/>
        </w:trPr>
        <w:tc>
          <w:tcPr>
            <w:tcW w:w="791" w:type="dxa"/>
            <w:vAlign w:val="center"/>
          </w:tcPr>
          <w:p>
            <w:pPr>
              <w:numPr>
                <w:ilvl w:val="0"/>
                <w:numId w:val="2"/>
              </w:numPr>
              <w:spacing w:line="360" w:lineRule="exact"/>
              <w:ind w:left="284" w:hanging="142"/>
              <w:rPr>
                <w:rFonts w:hint="eastAsia" w:asciiTheme="minorEastAsia" w:hAnsiTheme="minorEastAsia" w:eastAsiaTheme="minorEastAsia"/>
                <w:color w:val="000000"/>
                <w:sz w:val="18"/>
                <w:szCs w:val="18"/>
              </w:rPr>
            </w:pPr>
          </w:p>
        </w:tc>
        <w:tc>
          <w:tcPr>
            <w:tcW w:w="2057"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说明书</w:t>
            </w:r>
            <w:r>
              <w:rPr>
                <w:rFonts w:asciiTheme="minorEastAsia" w:hAnsiTheme="minorEastAsia" w:eastAsiaTheme="minorEastAsia"/>
                <w:color w:val="000000"/>
                <w:sz w:val="18"/>
                <w:szCs w:val="18"/>
              </w:rPr>
              <w:t>(</w:t>
            </w:r>
            <w:r>
              <w:rPr>
                <w:rFonts w:hint="eastAsia" w:cs="宋体" w:asciiTheme="minorEastAsia" w:hAnsiTheme="minorEastAsia" w:eastAsiaTheme="minorEastAsia"/>
                <w:color w:val="000000"/>
                <w:sz w:val="18"/>
                <w:szCs w:val="18"/>
              </w:rPr>
              <w:t>机械</w:t>
            </w:r>
            <w:r>
              <w:rPr>
                <w:rFonts w:asciiTheme="minorEastAsia" w:hAnsiTheme="minorEastAsia" w:eastAsiaTheme="minorEastAsia"/>
                <w:color w:val="000000"/>
                <w:sz w:val="18"/>
                <w:szCs w:val="18"/>
              </w:rPr>
              <w:t>+</w:t>
            </w:r>
            <w:r>
              <w:rPr>
                <w:rFonts w:hint="eastAsia" w:cs="宋体" w:asciiTheme="minorEastAsia" w:hAnsiTheme="minorEastAsia" w:eastAsiaTheme="minorEastAsia"/>
                <w:color w:val="000000"/>
                <w:sz w:val="18"/>
                <w:szCs w:val="18"/>
              </w:rPr>
              <w:t>电气</w:t>
            </w:r>
            <w:r>
              <w:rPr>
                <w:rFonts w:asciiTheme="minorEastAsia" w:hAnsiTheme="minorEastAsia" w:eastAsiaTheme="minorEastAsia"/>
                <w:color w:val="000000"/>
                <w:sz w:val="18"/>
                <w:szCs w:val="18"/>
              </w:rPr>
              <w:t>)</w:t>
            </w:r>
          </w:p>
        </w:tc>
        <w:tc>
          <w:tcPr>
            <w:tcW w:w="5696"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配零件图纸相关资料，提供</w:t>
            </w:r>
            <w:r>
              <w:rPr>
                <w:rFonts w:asciiTheme="minorEastAsia" w:hAnsiTheme="minorEastAsia" w:eastAsiaTheme="minorEastAsia"/>
                <w:color w:val="000000"/>
                <w:sz w:val="18"/>
                <w:szCs w:val="18"/>
              </w:rPr>
              <w:t>PLC</w:t>
            </w:r>
            <w:r>
              <w:rPr>
                <w:rFonts w:hint="eastAsia" w:cs="宋体" w:asciiTheme="minorEastAsia" w:hAnsiTheme="minorEastAsia" w:eastAsiaTheme="minorEastAsia"/>
                <w:color w:val="000000"/>
                <w:sz w:val="18"/>
                <w:szCs w:val="18"/>
              </w:rPr>
              <w:t>及驱动控制维修程序备份</w:t>
            </w:r>
            <w:r>
              <w:rPr>
                <w:rFonts w:asciiTheme="minorEastAsia" w:hAnsiTheme="minorEastAsia" w:eastAsiaTheme="minorEastAsia"/>
                <w:color w:val="000000"/>
                <w:sz w:val="18"/>
                <w:szCs w:val="18"/>
              </w:rPr>
              <w:t>,PLC</w:t>
            </w:r>
            <w:r>
              <w:rPr>
                <w:rFonts w:hint="eastAsia" w:cs="宋体" w:asciiTheme="minorEastAsia" w:hAnsiTheme="minorEastAsia" w:eastAsiaTheme="minorEastAsia"/>
                <w:color w:val="000000"/>
                <w:sz w:val="18"/>
                <w:szCs w:val="18"/>
              </w:rPr>
              <w:t>不能设密码，电气原理图需提供打印版和电子版，各驱动器需提供中文版方说明书，易损件型号及对应部位清单。</w:t>
            </w:r>
          </w:p>
        </w:tc>
        <w:tc>
          <w:tcPr>
            <w:tcW w:w="1899" w:type="dxa"/>
            <w:vAlign w:val="center"/>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bl>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4  </w:t>
      </w:r>
      <w:r>
        <w:rPr>
          <w:rFonts w:hint="eastAsia" w:ascii="仿宋" w:hAnsi="仿宋" w:eastAsia="仿宋" w:cs="黑体"/>
          <w:b/>
          <w:sz w:val="24"/>
          <w:szCs w:val="24"/>
        </w:rPr>
        <w:t>设备主要参数、性能指标及要求</w:t>
      </w:r>
    </w:p>
    <w:tbl>
      <w:tblPr>
        <w:tblStyle w:val="7"/>
        <w:tblW w:w="10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731"/>
        <w:gridCol w:w="6619"/>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blHeader/>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序号</w:t>
            </w:r>
          </w:p>
        </w:tc>
        <w:tc>
          <w:tcPr>
            <w:tcW w:w="173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设备系统名称</w:t>
            </w:r>
          </w:p>
        </w:tc>
        <w:tc>
          <w:tcPr>
            <w:tcW w:w="6619"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设备系统主要性能指标及要求</w:t>
            </w:r>
          </w:p>
        </w:tc>
        <w:tc>
          <w:tcPr>
            <w:tcW w:w="130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1</w:t>
            </w:r>
          </w:p>
        </w:tc>
        <w:tc>
          <w:tcPr>
            <w:tcW w:w="173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整机噪音</w:t>
            </w:r>
          </w:p>
        </w:tc>
        <w:tc>
          <w:tcPr>
            <w:tcW w:w="6619"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小于</w:t>
            </w:r>
            <w:r>
              <w:rPr>
                <w:rFonts w:asciiTheme="minorEastAsia" w:hAnsiTheme="minorEastAsia" w:eastAsiaTheme="minorEastAsia"/>
                <w:sz w:val="18"/>
                <w:szCs w:val="18"/>
              </w:rPr>
              <w:t>80</w:t>
            </w:r>
            <w:r>
              <w:rPr>
                <w:rFonts w:hint="eastAsia" w:cs="宋体" w:asciiTheme="minorEastAsia" w:hAnsiTheme="minorEastAsia" w:eastAsiaTheme="minorEastAsia"/>
                <w:sz w:val="18"/>
                <w:szCs w:val="18"/>
              </w:rPr>
              <w:t>分贝</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2</w:t>
            </w:r>
          </w:p>
        </w:tc>
        <w:tc>
          <w:tcPr>
            <w:tcW w:w="1731"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操作界面要求</w:t>
            </w:r>
          </w:p>
        </w:tc>
        <w:tc>
          <w:tcPr>
            <w:tcW w:w="6619"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中文菜单、报警信息、参数设置。</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3</w:t>
            </w:r>
          </w:p>
        </w:tc>
        <w:tc>
          <w:tcPr>
            <w:tcW w:w="1731"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设备油漆颜色</w:t>
            </w:r>
          </w:p>
        </w:tc>
        <w:tc>
          <w:tcPr>
            <w:tcW w:w="6619" w:type="dxa"/>
          </w:tcPr>
          <w:p>
            <w:pPr>
              <w:spacing w:line="48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1</w:t>
            </w:r>
            <w:r>
              <w:rPr>
                <w:rFonts w:hint="eastAsia" w:cs="宋体" w:asciiTheme="minorEastAsia" w:hAnsiTheme="minorEastAsia" w:eastAsiaTheme="minorEastAsia"/>
                <w:sz w:val="18"/>
                <w:szCs w:val="18"/>
              </w:rPr>
              <w:t>、设备主体部位油漆颜色为中蓝色</w:t>
            </w:r>
            <w:r>
              <w:rPr>
                <w:rFonts w:asciiTheme="minorEastAsia" w:hAnsiTheme="minorEastAsia" w:eastAsiaTheme="minorEastAsia"/>
                <w:sz w:val="18"/>
                <w:szCs w:val="18"/>
              </w:rPr>
              <w:t>RAL5015</w:t>
            </w:r>
            <w:r>
              <w:rPr>
                <w:rFonts w:hint="eastAsia" w:cs="宋体" w:asciiTheme="minorEastAsia" w:hAnsiTheme="minorEastAsia" w:eastAsiaTheme="minorEastAsia"/>
                <w:sz w:val="18"/>
                <w:szCs w:val="18"/>
              </w:rPr>
              <w:t>；</w:t>
            </w:r>
          </w:p>
          <w:p>
            <w:pPr>
              <w:spacing w:line="48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2</w:t>
            </w:r>
            <w:r>
              <w:rPr>
                <w:rFonts w:hint="eastAsia" w:cs="宋体" w:asciiTheme="minorEastAsia" w:hAnsiTheme="minorEastAsia" w:eastAsiaTheme="minorEastAsia"/>
                <w:sz w:val="18"/>
                <w:szCs w:val="18"/>
              </w:rPr>
              <w:t>、旋转部位油漆颜色为桔红色</w:t>
            </w:r>
            <w:r>
              <w:rPr>
                <w:rFonts w:asciiTheme="minorEastAsia" w:hAnsiTheme="minorEastAsia" w:eastAsiaTheme="minorEastAsia"/>
                <w:sz w:val="18"/>
                <w:szCs w:val="18"/>
              </w:rPr>
              <w:t>RAL3020</w:t>
            </w:r>
            <w:r>
              <w:rPr>
                <w:rFonts w:hint="eastAsia" w:cs="宋体" w:asciiTheme="minorEastAsia" w:hAnsiTheme="minorEastAsia" w:eastAsiaTheme="minorEastAsia"/>
                <w:sz w:val="18"/>
                <w:szCs w:val="18"/>
              </w:rPr>
              <w:t>；</w:t>
            </w:r>
          </w:p>
          <w:p>
            <w:pPr>
              <w:spacing w:line="480" w:lineRule="exact"/>
              <w:rPr>
                <w:rFonts w:hint="eastAsia" w:asciiTheme="minorEastAsia" w:hAnsiTheme="minorEastAsia" w:eastAsiaTheme="minorEastAsia"/>
                <w:sz w:val="18"/>
                <w:szCs w:val="18"/>
              </w:rPr>
            </w:pPr>
            <w:r>
              <w:rPr>
                <w:rFonts w:asciiTheme="minorEastAsia" w:hAnsiTheme="minorEastAsia" w:eastAsiaTheme="minorEastAsia"/>
                <w:sz w:val="18"/>
                <w:szCs w:val="18"/>
              </w:rPr>
              <w:t>3</w:t>
            </w:r>
            <w:r>
              <w:rPr>
                <w:rFonts w:hint="eastAsia" w:cs="宋体" w:asciiTheme="minorEastAsia" w:hAnsiTheme="minorEastAsia" w:eastAsiaTheme="minorEastAsia"/>
                <w:sz w:val="18"/>
                <w:szCs w:val="18"/>
              </w:rPr>
              <w:t>、设备防护罩、地轴及其它旋转部件防护罩油漆颜色为桔黄色</w:t>
            </w:r>
            <w:r>
              <w:rPr>
                <w:rFonts w:asciiTheme="minorEastAsia" w:hAnsiTheme="minorEastAsia" w:eastAsiaTheme="minorEastAsia"/>
                <w:sz w:val="18"/>
                <w:szCs w:val="18"/>
              </w:rPr>
              <w:t>RAL1028</w:t>
            </w:r>
            <w:r>
              <w:rPr>
                <w:rFonts w:hint="eastAsia" w:cs="宋体" w:asciiTheme="minorEastAsia" w:hAnsiTheme="minorEastAsia" w:eastAsiaTheme="minorEastAsia"/>
                <w:sz w:val="18"/>
                <w:szCs w:val="18"/>
              </w:rPr>
              <w:t>；</w:t>
            </w:r>
          </w:p>
          <w:p>
            <w:pPr>
              <w:spacing w:line="480" w:lineRule="exact"/>
              <w:rPr>
                <w:rFonts w:hint="eastAsia" w:asciiTheme="minorEastAsia" w:hAnsiTheme="minorEastAsia" w:eastAsiaTheme="minorEastAsia"/>
                <w:b/>
                <w:bCs/>
                <w:sz w:val="18"/>
                <w:szCs w:val="18"/>
              </w:rPr>
            </w:pPr>
            <w:r>
              <w:rPr>
                <w:rFonts w:hint="eastAsia" w:asciiTheme="minorEastAsia" w:hAnsiTheme="minorEastAsia" w:eastAsiaTheme="minorEastAsia"/>
                <w:b/>
                <w:sz w:val="18"/>
                <w:szCs w:val="18"/>
              </w:rPr>
              <w:t>整机油漆供方将严格按需方提出的标准制作，确保不脱落，质保</w:t>
            </w:r>
            <w:r>
              <w:rPr>
                <w:rFonts w:asciiTheme="minorEastAsia" w:hAnsiTheme="minorEastAsia" w:eastAsiaTheme="minorEastAsia"/>
                <w:b/>
                <w:sz w:val="18"/>
                <w:szCs w:val="18"/>
              </w:rPr>
              <w:t>10年。油漆流程：</w:t>
            </w:r>
            <w:r>
              <w:rPr>
                <w:rFonts w:hint="eastAsia" w:asciiTheme="minorEastAsia" w:hAnsiTheme="minorEastAsia" w:eastAsiaTheme="minorEastAsia"/>
                <w:b/>
                <w:sz w:val="18"/>
                <w:szCs w:val="18"/>
              </w:rPr>
              <w:t>设备各焊接部位都须先打磨平整，然后</w:t>
            </w:r>
            <w:r>
              <w:rPr>
                <w:rFonts w:asciiTheme="minorEastAsia" w:hAnsiTheme="minorEastAsia" w:eastAsiaTheme="minorEastAsia"/>
                <w:b/>
                <w:sz w:val="18"/>
                <w:szCs w:val="18"/>
              </w:rPr>
              <w:t>设备整体</w:t>
            </w:r>
            <w:r>
              <w:rPr>
                <w:rFonts w:hint="eastAsia" w:asciiTheme="minorEastAsia" w:hAnsiTheme="minorEastAsia" w:eastAsiaTheme="minorEastAsia"/>
                <w:b/>
                <w:sz w:val="18"/>
                <w:szCs w:val="18"/>
              </w:rPr>
              <w:t>（含防护装置）</w:t>
            </w:r>
            <w:r>
              <w:rPr>
                <w:rFonts w:asciiTheme="minorEastAsia" w:hAnsiTheme="minorEastAsia" w:eastAsiaTheme="minorEastAsia"/>
                <w:b/>
                <w:sz w:val="18"/>
                <w:szCs w:val="18"/>
              </w:rPr>
              <w:t>做喷砂处理，再做防锈漆，最后喷镀</w:t>
            </w:r>
            <w:r>
              <w:rPr>
                <w:rFonts w:hint="eastAsia" w:asciiTheme="minorEastAsia" w:hAnsiTheme="minorEastAsia" w:eastAsiaTheme="minorEastAsia"/>
                <w:b/>
                <w:sz w:val="18"/>
                <w:szCs w:val="18"/>
              </w:rPr>
              <w:t>面</w:t>
            </w:r>
            <w:r>
              <w:rPr>
                <w:rFonts w:asciiTheme="minorEastAsia" w:hAnsiTheme="minorEastAsia" w:eastAsiaTheme="minorEastAsia"/>
                <w:b/>
                <w:sz w:val="18"/>
                <w:szCs w:val="18"/>
              </w:rPr>
              <w:t>漆</w:t>
            </w:r>
            <w:r>
              <w:rPr>
                <w:rFonts w:hint="eastAsia" w:asciiTheme="minorEastAsia" w:hAnsiTheme="minorEastAsia" w:eastAsiaTheme="minorEastAsia"/>
                <w:b/>
                <w:sz w:val="18"/>
                <w:szCs w:val="18"/>
              </w:rPr>
              <w:t>；无面漆的部位（如：轴、导轨、丝杆等）不能发生自然氧化（生锈）；不锈钢焊点须处理并恢复本色。</w:t>
            </w:r>
            <w:r>
              <w:rPr>
                <w:rFonts w:asciiTheme="minorEastAsia" w:hAnsiTheme="minorEastAsia" w:eastAsiaTheme="minorEastAsia"/>
                <w:b/>
                <w:sz w:val="18"/>
                <w:szCs w:val="18"/>
              </w:rPr>
              <w:t>另供方发货时应带少量油漆用于设备因运输、安装造成的油漆脱落而需的补漆。</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4</w:t>
            </w:r>
          </w:p>
        </w:tc>
        <w:tc>
          <w:tcPr>
            <w:tcW w:w="1731"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生产线方向</w:t>
            </w:r>
          </w:p>
        </w:tc>
        <w:tc>
          <w:tcPr>
            <w:tcW w:w="6619" w:type="dxa"/>
          </w:tcPr>
          <w:p>
            <w:pPr>
              <w:spacing w:line="480" w:lineRule="exact"/>
              <w:rPr>
                <w:rFonts w:hint="eastAsia" w:asciiTheme="minorEastAsia" w:hAnsiTheme="minorEastAsia" w:eastAsiaTheme="minorEastAsia"/>
                <w:color w:val="FF0000"/>
                <w:sz w:val="18"/>
                <w:szCs w:val="18"/>
              </w:rPr>
            </w:pPr>
            <w:r>
              <w:rPr>
                <w:rFonts w:hint="eastAsia" w:cs="宋体" w:asciiTheme="minorEastAsia" w:hAnsiTheme="minorEastAsia" w:eastAsiaTheme="minorEastAsia"/>
                <w:color w:val="FF0000"/>
                <w:sz w:val="18"/>
                <w:szCs w:val="18"/>
              </w:rPr>
              <w:t>左手机</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5</w:t>
            </w:r>
          </w:p>
        </w:tc>
        <w:tc>
          <w:tcPr>
            <w:tcW w:w="173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电磁兼容性</w:t>
            </w:r>
          </w:p>
        </w:tc>
        <w:tc>
          <w:tcPr>
            <w:tcW w:w="6619" w:type="dxa"/>
          </w:tcPr>
          <w:p>
            <w:pP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设备符合电磁兼容性规范</w:t>
            </w:r>
            <w:r>
              <w:rPr>
                <w:rFonts w:asciiTheme="minorEastAsia" w:hAnsiTheme="minorEastAsia" w:eastAsiaTheme="minorEastAsia"/>
                <w:sz w:val="18"/>
                <w:szCs w:val="18"/>
              </w:rPr>
              <w:t>2004/108/EG</w:t>
            </w:r>
            <w:r>
              <w:rPr>
                <w:rFonts w:hint="eastAsia" w:cs="宋体" w:asciiTheme="minorEastAsia" w:hAnsiTheme="minorEastAsia" w:eastAsiaTheme="minorEastAsia"/>
                <w:sz w:val="18"/>
                <w:szCs w:val="18"/>
              </w:rPr>
              <w:t>（包括涉及生产线设备安装和变频器进出线滤波器的电磁兼容性的处理方法）</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6</w:t>
            </w:r>
          </w:p>
        </w:tc>
        <w:tc>
          <w:tcPr>
            <w:tcW w:w="173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安全防护</w:t>
            </w:r>
          </w:p>
        </w:tc>
        <w:tc>
          <w:tcPr>
            <w:tcW w:w="6619"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安全防护门必须安装安全防护锁</w:t>
            </w:r>
            <w:r>
              <w:rPr>
                <w:rFonts w:hint="eastAsia" w:cs="宋体" w:asciiTheme="minorEastAsia" w:hAnsiTheme="minorEastAsia" w:eastAsiaTheme="minorEastAsia"/>
                <w:b/>
                <w:bCs/>
                <w:sz w:val="18"/>
                <w:szCs w:val="18"/>
              </w:rPr>
              <w:t>。</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7</w:t>
            </w:r>
          </w:p>
        </w:tc>
        <w:tc>
          <w:tcPr>
            <w:tcW w:w="173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轴承</w:t>
            </w:r>
          </w:p>
        </w:tc>
        <w:tc>
          <w:tcPr>
            <w:tcW w:w="6619" w:type="dxa"/>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各轴承配有注油嘴</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92"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8</w:t>
            </w:r>
          </w:p>
        </w:tc>
        <w:tc>
          <w:tcPr>
            <w:tcW w:w="173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电柜防尘要求</w:t>
            </w:r>
          </w:p>
        </w:tc>
        <w:tc>
          <w:tcPr>
            <w:tcW w:w="6619" w:type="dxa"/>
          </w:tcPr>
          <w:p>
            <w:pPr>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电柜密封性能好，冷却风机通过过滤网向柜内吹，形成正压往外散热。</w:t>
            </w:r>
          </w:p>
        </w:tc>
        <w:tc>
          <w:tcPr>
            <w:tcW w:w="1301" w:type="dxa"/>
          </w:tcPr>
          <w:p>
            <w:pPr>
              <w:tabs>
                <w:tab w:val="left" w:pos="1800"/>
              </w:tabs>
              <w:adjustRightInd w:val="0"/>
              <w:spacing w:line="360" w:lineRule="exact"/>
              <w:textAlignment w:val="baseline"/>
              <w:rPr>
                <w:rFonts w:hint="eastAsia" w:asciiTheme="minorEastAsia" w:hAnsiTheme="minorEastAsia" w:eastAsiaTheme="minorEastAsia"/>
                <w:color w:val="000000"/>
                <w:sz w:val="18"/>
                <w:szCs w:val="18"/>
              </w:rPr>
            </w:pPr>
          </w:p>
        </w:tc>
      </w:tr>
    </w:tbl>
    <w:p>
      <w:pPr>
        <w:pStyle w:val="9"/>
        <w:spacing w:before="240" w:beforeLines="100" w:after="240" w:afterLines="100" w:line="360" w:lineRule="exact"/>
        <w:rPr>
          <w:rFonts w:hint="eastAsia" w:ascii="仿宋" w:hAnsi="仿宋" w:eastAsia="仿宋" w:cs="黑体"/>
          <w:b/>
          <w:sz w:val="24"/>
          <w:szCs w:val="24"/>
        </w:rPr>
      </w:pPr>
    </w:p>
    <w:p>
      <w:pPr>
        <w:pStyle w:val="9"/>
        <w:spacing w:before="240" w:beforeLines="100" w:after="240" w:afterLines="100" w:line="360" w:lineRule="exact"/>
        <w:rPr>
          <w:rFonts w:hint="eastAsia" w:asciiTheme="minorEastAsia" w:hAnsiTheme="minorEastAsia" w:eastAsiaTheme="minorEastAsia"/>
          <w:szCs w:val="21"/>
        </w:rPr>
      </w:pPr>
      <w:r>
        <w:rPr>
          <w:rFonts w:ascii="仿宋" w:hAnsi="仿宋" w:eastAsia="仿宋" w:cs="黑体"/>
          <w:b/>
          <w:sz w:val="24"/>
          <w:szCs w:val="24"/>
        </w:rPr>
        <w:t xml:space="preserve">5  </w:t>
      </w:r>
      <w:r>
        <w:rPr>
          <w:rFonts w:hint="eastAsia" w:ascii="仿宋" w:hAnsi="仿宋" w:eastAsia="仿宋" w:cs="黑体"/>
          <w:b/>
          <w:sz w:val="24"/>
          <w:szCs w:val="24"/>
        </w:rPr>
        <w:t>设备自动化信息化要求</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675"/>
        <w:gridCol w:w="4964"/>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82"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序号</w:t>
            </w:r>
          </w:p>
        </w:tc>
        <w:tc>
          <w:tcPr>
            <w:tcW w:w="958"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事项</w:t>
            </w:r>
          </w:p>
        </w:tc>
        <w:tc>
          <w:tcPr>
            <w:tcW w:w="2717" w:type="pct"/>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应满足</w:t>
            </w:r>
          </w:p>
        </w:tc>
        <w:tc>
          <w:tcPr>
            <w:tcW w:w="941" w:type="pct"/>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82"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2</w:t>
            </w:r>
          </w:p>
        </w:tc>
        <w:tc>
          <w:tcPr>
            <w:tcW w:w="958" w:type="pct"/>
          </w:tcPr>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触摸屏</w:t>
            </w:r>
            <w:r>
              <w:rPr>
                <w:rFonts w:hint="eastAsia" w:asciiTheme="minorEastAsia" w:hAnsiTheme="minorEastAsia" w:eastAsiaTheme="minorEastAsia"/>
                <w:color w:val="000000"/>
                <w:sz w:val="18"/>
                <w:szCs w:val="18"/>
              </w:rPr>
              <w:t>HMI</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w:t>
            </w:r>
            <w:r>
              <w:rPr>
                <w:rFonts w:asciiTheme="minorEastAsia" w:hAnsiTheme="minorEastAsia" w:eastAsiaTheme="minorEastAsia"/>
                <w:color w:val="000000"/>
                <w:sz w:val="18"/>
                <w:szCs w:val="18"/>
              </w:rPr>
              <w:t>HMI型号</w:t>
            </w:r>
            <w:r>
              <w:rPr>
                <w:rFonts w:hint="eastAsia" w:asciiTheme="minorEastAsia" w:hAnsiTheme="minorEastAsia" w:eastAsiaTheme="minorEastAsia"/>
                <w:color w:val="000000"/>
                <w:sz w:val="18"/>
                <w:szCs w:val="18"/>
              </w:rPr>
              <w:t>；</w:t>
            </w:r>
          </w:p>
          <w:p>
            <w:pPr>
              <w:ind w:left="420" w:leftChars="20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xml:space="preserve">详见 </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附件</w:t>
            </w:r>
            <w:r>
              <w:rPr>
                <w:rFonts w:asciiTheme="minorEastAsia" w:hAnsiTheme="minorEastAsia" w:eastAsiaTheme="minorEastAsia"/>
                <w:color w:val="000000"/>
                <w:sz w:val="18"/>
                <w:szCs w:val="18"/>
              </w:rPr>
              <w:t>3</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w:t>
            </w:r>
            <w:r>
              <w:rPr>
                <w:rFonts w:asciiTheme="minorEastAsia" w:hAnsiTheme="minorEastAsia" w:eastAsiaTheme="minorEastAsia"/>
                <w:color w:val="000000"/>
                <w:sz w:val="18"/>
                <w:szCs w:val="18"/>
              </w:rPr>
              <w:t>HMI</w:t>
            </w:r>
            <w:r>
              <w:rPr>
                <w:rFonts w:hint="eastAsia" w:asciiTheme="minorEastAsia" w:hAnsiTheme="minorEastAsia" w:eastAsiaTheme="minorEastAsia"/>
                <w:color w:val="000000"/>
                <w:sz w:val="18"/>
                <w:szCs w:val="18"/>
              </w:rPr>
              <w:t>终版程序移交并提供H</w:t>
            </w:r>
            <w:r>
              <w:rPr>
                <w:rFonts w:asciiTheme="minorEastAsia" w:hAnsiTheme="minorEastAsia" w:eastAsiaTheme="minorEastAsia"/>
                <w:color w:val="000000"/>
                <w:sz w:val="18"/>
                <w:szCs w:val="18"/>
              </w:rPr>
              <w:t>MI</w:t>
            </w:r>
            <w:r>
              <w:rPr>
                <w:rFonts w:hint="eastAsia" w:asciiTheme="minorEastAsia" w:hAnsiTheme="minorEastAsia" w:eastAsiaTheme="minorEastAsia"/>
                <w:color w:val="000000"/>
                <w:sz w:val="18"/>
                <w:szCs w:val="18"/>
              </w:rPr>
              <w:t>内与设备参数相关的变量表(变量表：电子表格文件形式</w:t>
            </w:r>
            <w:r>
              <w:rPr>
                <w:rFonts w:asciiTheme="minorEastAsia" w:hAnsiTheme="minorEastAsia" w:eastAsiaTheme="minorEastAsia"/>
                <w:color w:val="000000"/>
                <w:sz w:val="18"/>
                <w:szCs w:val="18"/>
              </w:rPr>
              <w:t>)</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w:t>
            </w:r>
            <w:r>
              <w:rPr>
                <w:rFonts w:asciiTheme="minorEastAsia" w:hAnsiTheme="minorEastAsia" w:eastAsiaTheme="minorEastAsia"/>
                <w:color w:val="000000"/>
                <w:sz w:val="18"/>
                <w:szCs w:val="18"/>
              </w:rPr>
              <w:t>设备验收后如不能移交的，在一年质保期后必须移交，须合同注明</w:t>
            </w:r>
            <w:r>
              <w:rPr>
                <w:rFonts w:hint="eastAsia" w:asciiTheme="minorEastAsia" w:hAnsiTheme="minorEastAsia" w:eastAsiaTheme="minorEastAsia"/>
                <w:color w:val="000000"/>
                <w:sz w:val="18"/>
                <w:szCs w:val="18"/>
              </w:rPr>
              <w:t>；</w:t>
            </w:r>
          </w:p>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b</w:t>
            </w:r>
            <w:r>
              <w:rPr>
                <w:rFonts w:hint="eastAsia" w:asciiTheme="minorEastAsia" w:hAnsiTheme="minorEastAsia" w:eastAsiaTheme="minorEastAsia"/>
                <w:color w:val="000000"/>
                <w:sz w:val="18"/>
                <w:szCs w:val="18"/>
              </w:rPr>
              <w:t>）终身不能移交的，不建议采购；</w:t>
            </w:r>
          </w:p>
          <w:p>
            <w:pPr>
              <w:rPr>
                <w:rFonts w:hint="eastAsia" w:asciiTheme="minorEastAsia" w:hAnsiTheme="minorEastAsia" w:eastAsiaTheme="minorEastAsia"/>
                <w:b/>
                <w:color w:val="000000"/>
                <w:sz w:val="18"/>
                <w:szCs w:val="18"/>
              </w:rPr>
            </w:pPr>
            <w:r>
              <w:rPr>
                <w:rFonts w:hint="eastAsia" w:asciiTheme="minorEastAsia" w:hAnsiTheme="minorEastAsia" w:eastAsiaTheme="minorEastAsia"/>
                <w:b/>
                <w:color w:val="000000"/>
                <w:sz w:val="18"/>
                <w:szCs w:val="18"/>
              </w:rPr>
              <w:t>C）</w:t>
            </w:r>
            <w:r>
              <w:rPr>
                <w:rFonts w:hint="eastAsia" w:asciiTheme="minorEastAsia" w:hAnsiTheme="minorEastAsia" w:eastAsiaTheme="minorEastAsia"/>
                <w:b/>
                <w:color w:val="000000"/>
                <w:sz w:val="18"/>
                <w:szCs w:val="18"/>
                <w:highlight w:val="magenta"/>
              </w:rPr>
              <w:t>所有故障信息必须在显示屏显示；</w:t>
            </w:r>
          </w:p>
          <w:p>
            <w:pPr>
              <w:pStyle w:val="2"/>
              <w:ind w:firstLine="0" w:firstLineChars="0"/>
              <w:rPr>
                <w:rFonts w:hint="eastAsia"/>
              </w:rPr>
            </w:pPr>
          </w:p>
          <w:p>
            <w:pPr>
              <w:ind w:firstLine="360" w:firstLineChars="200"/>
              <w:rPr>
                <w:rFonts w:hint="eastAsia" w:asciiTheme="minorEastAsia" w:hAnsiTheme="minorEastAsia" w:eastAsiaTheme="minorEastAsia"/>
                <w:color w:val="000000"/>
                <w:sz w:val="18"/>
                <w:szCs w:val="18"/>
              </w:rPr>
            </w:pPr>
          </w:p>
        </w:tc>
        <w:tc>
          <w:tcPr>
            <w:tcW w:w="941" w:type="pct"/>
          </w:tcPr>
          <w:p>
            <w:pPr>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82"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3</w:t>
            </w:r>
          </w:p>
        </w:tc>
        <w:tc>
          <w:tcPr>
            <w:tcW w:w="958"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PLC</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1、PLC</w:t>
            </w:r>
            <w:r>
              <w:rPr>
                <w:rFonts w:asciiTheme="minorEastAsia" w:hAnsiTheme="minorEastAsia" w:eastAsiaTheme="minorEastAsia"/>
                <w:color w:val="000000"/>
                <w:sz w:val="18"/>
                <w:szCs w:val="18"/>
              </w:rPr>
              <w:t>型号</w:t>
            </w:r>
            <w:r>
              <w:rPr>
                <w:rFonts w:hint="eastAsia" w:asciiTheme="minorEastAsia" w:hAnsiTheme="minorEastAsia" w:eastAsiaTheme="minorEastAsia"/>
                <w:color w:val="000000"/>
                <w:sz w:val="18"/>
                <w:szCs w:val="18"/>
              </w:rPr>
              <w:t>；</w:t>
            </w:r>
          </w:p>
          <w:p>
            <w:pPr>
              <w:ind w:left="420" w:leftChars="20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xml:space="preserve">详见 </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附件</w:t>
            </w:r>
            <w:r>
              <w:rPr>
                <w:rFonts w:asciiTheme="minorEastAsia" w:hAnsiTheme="minorEastAsia" w:eastAsiaTheme="minorEastAsia"/>
                <w:color w:val="000000"/>
                <w:sz w:val="18"/>
                <w:szCs w:val="18"/>
              </w:rPr>
              <w:t>4</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2、PLC接口数量；</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xml:space="preserve">   至少留一个以太网口，走p</w:t>
            </w:r>
            <w:r>
              <w:rPr>
                <w:rFonts w:asciiTheme="minorEastAsia" w:hAnsiTheme="minorEastAsia" w:eastAsiaTheme="minorEastAsia"/>
                <w:color w:val="000000"/>
                <w:sz w:val="18"/>
                <w:szCs w:val="18"/>
              </w:rPr>
              <w:t>rof</w:t>
            </w:r>
            <w:r>
              <w:rPr>
                <w:rFonts w:hint="eastAsia" w:asciiTheme="minorEastAsia" w:hAnsiTheme="minorEastAsia" w:eastAsiaTheme="minorEastAsia"/>
                <w:color w:val="000000"/>
                <w:sz w:val="18"/>
                <w:szCs w:val="18"/>
              </w:rPr>
              <w:t>i</w:t>
            </w:r>
            <w:r>
              <w:rPr>
                <w:rFonts w:asciiTheme="minorEastAsia" w:hAnsiTheme="minorEastAsia" w:eastAsiaTheme="minorEastAsia"/>
                <w:color w:val="000000"/>
                <w:sz w:val="18"/>
                <w:szCs w:val="18"/>
              </w:rPr>
              <w:t>net</w:t>
            </w:r>
            <w:r>
              <w:rPr>
                <w:rFonts w:hint="eastAsia" w:asciiTheme="minorEastAsia" w:hAnsiTheme="minorEastAsia" w:eastAsiaTheme="minorEastAsia"/>
                <w:color w:val="000000"/>
                <w:sz w:val="18"/>
                <w:szCs w:val="18"/>
              </w:rPr>
              <w:t>协议，以便SCADA采集用。</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3、预留数据块，作为SCADA等系统进行数据交互专用；</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 xml:space="preserve">   DB300---- DB309（10个数据块）</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4、PLC程序移交并提供P</w:t>
            </w:r>
            <w:r>
              <w:rPr>
                <w:rFonts w:asciiTheme="minorEastAsia" w:hAnsiTheme="minorEastAsia" w:eastAsiaTheme="minorEastAsia"/>
                <w:color w:val="000000"/>
                <w:sz w:val="18"/>
                <w:szCs w:val="18"/>
              </w:rPr>
              <w:t>LC</w:t>
            </w:r>
            <w:r>
              <w:rPr>
                <w:rFonts w:hint="eastAsia" w:asciiTheme="minorEastAsia" w:hAnsiTheme="minorEastAsia" w:eastAsiaTheme="minorEastAsia"/>
                <w:color w:val="000000"/>
                <w:sz w:val="18"/>
                <w:szCs w:val="18"/>
              </w:rPr>
              <w:t>内所有的变量表(变量表：电子表格文件形式</w:t>
            </w:r>
            <w:r>
              <w:rPr>
                <w:rFonts w:asciiTheme="minorEastAsia" w:hAnsiTheme="minorEastAsia" w:eastAsiaTheme="minorEastAsia"/>
                <w:color w:val="000000"/>
                <w:sz w:val="18"/>
                <w:szCs w:val="18"/>
              </w:rPr>
              <w:t>)</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a）设备PLC终版带完整注释的程序应移交远东；</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w:t>
            </w:r>
            <w:r>
              <w:rPr>
                <w:rFonts w:asciiTheme="minorEastAsia" w:hAnsiTheme="minorEastAsia" w:eastAsiaTheme="minorEastAsia"/>
                <w:color w:val="000000"/>
                <w:sz w:val="18"/>
                <w:szCs w:val="18"/>
              </w:rPr>
              <w:t>设备验收后如不能移交的，在一年质保期后必须移交，须合同注明</w:t>
            </w:r>
            <w:r>
              <w:rPr>
                <w:rFonts w:hint="eastAsia" w:asciiTheme="minorEastAsia" w:hAnsiTheme="minorEastAsia" w:eastAsiaTheme="minorEastAsia"/>
                <w:color w:val="000000"/>
                <w:sz w:val="18"/>
                <w:szCs w:val="18"/>
              </w:rPr>
              <w:t>；</w:t>
            </w:r>
          </w:p>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c）终身不能移交的，不建议采购；</w:t>
            </w:r>
          </w:p>
          <w:p>
            <w:pPr>
              <w:pStyle w:val="2"/>
              <w:ind w:firstLine="0" w:firstLineChars="0"/>
              <w:rPr>
                <w:rFonts w:hint="eastAsia"/>
              </w:rPr>
            </w:pPr>
            <w:r>
              <w:rPr>
                <w:rFonts w:asciiTheme="minorEastAsia" w:hAnsiTheme="minorEastAsia" w:eastAsiaTheme="minorEastAsia"/>
                <w:color w:val="000000"/>
                <w:kern w:val="2"/>
                <w:sz w:val="18"/>
                <w:szCs w:val="18"/>
                <w:highlight w:val="magenta"/>
              </w:rPr>
              <w:t>5、</w:t>
            </w:r>
            <w:r>
              <w:rPr>
                <w:rFonts w:hint="eastAsia" w:asciiTheme="minorEastAsia" w:hAnsiTheme="minorEastAsia" w:eastAsiaTheme="minorEastAsia"/>
                <w:color w:val="000000"/>
                <w:kern w:val="2"/>
                <w:sz w:val="18"/>
                <w:szCs w:val="18"/>
                <w:highlight w:val="magenta"/>
              </w:rPr>
              <w:t>PLC程序的注释采用全中文标注。</w:t>
            </w:r>
          </w:p>
        </w:tc>
        <w:tc>
          <w:tcPr>
            <w:tcW w:w="941"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注：P</w:t>
            </w:r>
            <w:r>
              <w:rPr>
                <w:rFonts w:asciiTheme="minorEastAsia" w:hAnsiTheme="minorEastAsia" w:eastAsiaTheme="minorEastAsia"/>
                <w:color w:val="000000"/>
                <w:sz w:val="18"/>
                <w:szCs w:val="18"/>
              </w:rPr>
              <w:t>LC</w:t>
            </w:r>
            <w:r>
              <w:rPr>
                <w:rFonts w:hint="eastAsia" w:asciiTheme="minorEastAsia" w:hAnsiTheme="minorEastAsia" w:eastAsiaTheme="minorEastAsia"/>
                <w:color w:val="000000"/>
                <w:sz w:val="18"/>
                <w:szCs w:val="18"/>
              </w:rPr>
              <w:t>型号参考远东提供的标准型号配置，如设备供应商确定远东提供的标准型号满足不了设备整个系统的稳定运行，则需提前沟通。</w:t>
            </w:r>
            <w:r>
              <w:rPr>
                <w:rFonts w:asciiTheme="minorEastAsia" w:hAnsiTheme="minorEastAsia" w:eastAsiaTheme="minorEastAsia"/>
                <w:color w:val="000000"/>
                <w:sz w:val="18"/>
                <w:szCs w:val="18"/>
              </w:rPr>
              <w:drawing>
                <wp:inline distT="0" distB="0" distL="114300" distR="114300">
                  <wp:extent cx="1195705" cy="1136650"/>
                  <wp:effectExtent l="0" t="0" r="444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
                          <a:stretch>
                            <a:fillRect/>
                          </a:stretch>
                        </pic:blipFill>
                        <pic:spPr>
                          <a:xfrm>
                            <a:off x="0" y="0"/>
                            <a:ext cx="1195705" cy="11366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82"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4</w:t>
            </w:r>
          </w:p>
        </w:tc>
        <w:tc>
          <w:tcPr>
            <w:tcW w:w="958" w:type="pct"/>
          </w:tcPr>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主</w:t>
            </w:r>
            <w:r>
              <w:rPr>
                <w:rFonts w:hint="eastAsia" w:asciiTheme="minorEastAsia" w:hAnsiTheme="minorEastAsia" w:eastAsiaTheme="minorEastAsia"/>
                <w:color w:val="000000"/>
                <w:sz w:val="18"/>
                <w:szCs w:val="18"/>
              </w:rPr>
              <w:t>辅</w:t>
            </w:r>
            <w:r>
              <w:rPr>
                <w:rFonts w:asciiTheme="minorEastAsia" w:hAnsiTheme="minorEastAsia" w:eastAsiaTheme="minorEastAsia"/>
                <w:color w:val="000000"/>
                <w:sz w:val="18"/>
                <w:szCs w:val="18"/>
              </w:rPr>
              <w:t>设备及主要元器件</w:t>
            </w:r>
            <w:r>
              <w:rPr>
                <w:rFonts w:hint="eastAsia" w:asciiTheme="minorEastAsia" w:hAnsiTheme="minorEastAsia" w:eastAsiaTheme="minorEastAsia"/>
                <w:color w:val="000000"/>
                <w:sz w:val="18"/>
                <w:szCs w:val="18"/>
              </w:rPr>
              <w:t>集成</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配套辅助设备及主要元器件如：色母机、米重机、测径仪、测厚仪、温控表、变频器、伺服控制器、传感器等；</w:t>
            </w:r>
          </w:p>
        </w:tc>
        <w:tc>
          <w:tcPr>
            <w:tcW w:w="941" w:type="pct"/>
          </w:tcPr>
          <w:p>
            <w:pPr>
              <w:rPr>
                <w:rFonts w:hint="eastAsia" w:asciiTheme="minorEastAsia" w:hAnsiTheme="minorEastAsia" w:eastAsiaTheme="minorEastAsia"/>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82" w:type="pct"/>
          </w:tcPr>
          <w:p>
            <w:pPr>
              <w:jc w:val="cente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5</w:t>
            </w:r>
          </w:p>
        </w:tc>
        <w:tc>
          <w:tcPr>
            <w:tcW w:w="958"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操作手册/控制器</w:t>
            </w:r>
            <w:r>
              <w:rPr>
                <w:rFonts w:asciiTheme="minorEastAsia" w:hAnsiTheme="minorEastAsia" w:eastAsiaTheme="minorEastAsia"/>
                <w:color w:val="000000"/>
                <w:sz w:val="18"/>
                <w:szCs w:val="18"/>
              </w:rPr>
              <w:t>说明书移交</w:t>
            </w:r>
          </w:p>
        </w:tc>
        <w:tc>
          <w:tcPr>
            <w:tcW w:w="2717" w:type="pct"/>
          </w:tcPr>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控制器说明书</w:t>
            </w:r>
            <w:r>
              <w:rPr>
                <w:rFonts w:hint="eastAsia" w:asciiTheme="minorEastAsia" w:hAnsiTheme="minorEastAsia" w:eastAsiaTheme="minorEastAsia"/>
                <w:color w:val="000000"/>
                <w:sz w:val="18"/>
                <w:szCs w:val="18"/>
              </w:rPr>
              <w:t>需</w:t>
            </w:r>
            <w:r>
              <w:rPr>
                <w:rFonts w:asciiTheme="minorEastAsia" w:hAnsiTheme="minorEastAsia" w:eastAsiaTheme="minorEastAsia"/>
                <w:color w:val="000000"/>
                <w:sz w:val="18"/>
                <w:szCs w:val="18"/>
              </w:rPr>
              <w:t>配置中文版，对于”3台及以上的同类型控制器“纸质版说明书的至少提供2本，机修班至少留存一本，电气工程师留存</w:t>
            </w:r>
            <w:r>
              <w:rPr>
                <w:rFonts w:hint="eastAsia" w:asciiTheme="minorEastAsia" w:hAnsiTheme="minorEastAsia" w:eastAsiaTheme="minorEastAsia"/>
                <w:color w:val="000000"/>
                <w:sz w:val="18"/>
                <w:szCs w:val="18"/>
              </w:rPr>
              <w:t>1本；</w:t>
            </w:r>
            <w:r>
              <w:rPr>
                <w:rFonts w:asciiTheme="minorEastAsia" w:hAnsiTheme="minorEastAsia" w:eastAsiaTheme="minorEastAsia"/>
                <w:color w:val="000000"/>
                <w:sz w:val="18"/>
                <w:szCs w:val="18"/>
              </w:rPr>
              <w:t>同时提供电子版的说明书1份</w:t>
            </w:r>
            <w:r>
              <w:rPr>
                <w:rFonts w:hint="eastAsia" w:asciiTheme="minorEastAsia" w:hAnsiTheme="minorEastAsia" w:eastAsiaTheme="minorEastAsia"/>
                <w:color w:val="000000"/>
                <w:sz w:val="18"/>
                <w:szCs w:val="18"/>
              </w:rPr>
              <w:t>留存在工控机</w:t>
            </w:r>
            <w:r>
              <w:rPr>
                <w:rFonts w:asciiTheme="minorEastAsia" w:hAnsiTheme="minorEastAsia" w:eastAsiaTheme="minorEastAsia"/>
                <w:color w:val="000000"/>
                <w:sz w:val="18"/>
                <w:szCs w:val="18"/>
              </w:rPr>
              <w:t>。</w:t>
            </w:r>
          </w:p>
        </w:tc>
        <w:tc>
          <w:tcPr>
            <w:tcW w:w="941"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1）操作手册：除操作手册，应另含制造厂商名称、设备生产日期、出厂编号等信息</w:t>
            </w:r>
            <w:r>
              <w:rPr>
                <w:rFonts w:asciiTheme="minorEastAsia" w:hAnsiTheme="minorEastAsia" w:eastAsiaTheme="minorEastAsia"/>
                <w:color w:val="000000"/>
                <w:sz w:val="18"/>
                <w:szCs w:val="18"/>
              </w:rPr>
              <w:t>;</w:t>
            </w:r>
          </w:p>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2</w:t>
            </w:r>
            <w:r>
              <w:rPr>
                <w:rFonts w:hint="eastAsia" w:asciiTheme="minorEastAsia" w:hAnsiTheme="minorEastAsia" w:eastAsiaTheme="minorEastAsia"/>
                <w:color w:val="000000"/>
                <w:sz w:val="18"/>
                <w:szCs w:val="18"/>
              </w:rPr>
              <w:t>）维护保养说明：设备主要部件的维护与保养</w:t>
            </w:r>
            <w:r>
              <w:rPr>
                <w:rFonts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rPr>
              <w:t>点检、紧固、润滑、易损件维护等说明，</w:t>
            </w:r>
            <w:r>
              <w:rPr>
                <w:rFonts w:asciiTheme="minorEastAsia" w:hAnsiTheme="minorEastAsia" w:eastAsiaTheme="minorEastAsia"/>
                <w:color w:val="000000"/>
                <w:sz w:val="18"/>
                <w:szCs w:val="18"/>
              </w:rPr>
              <w:t>详细清单文件</w:t>
            </w:r>
            <w:r>
              <w:rPr>
                <w:rFonts w:hint="eastAsia" w:asciiTheme="minorEastAsia" w:hAnsiTheme="minorEastAsia" w:eastAsiaTheme="minorEastAsia"/>
                <w:color w:val="000000"/>
                <w:sz w:val="18"/>
                <w:szCs w:val="18"/>
              </w:rPr>
              <w:t>或图等；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82" w:type="pct"/>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6</w:t>
            </w:r>
          </w:p>
        </w:tc>
        <w:tc>
          <w:tcPr>
            <w:tcW w:w="958"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设备操作界面（HMI）“颜色及布局”标准模板</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依据远东设备H</w:t>
            </w:r>
            <w:r>
              <w:rPr>
                <w:rFonts w:asciiTheme="minorEastAsia" w:hAnsiTheme="minorEastAsia" w:eastAsiaTheme="minorEastAsia"/>
                <w:color w:val="000000"/>
                <w:sz w:val="18"/>
                <w:szCs w:val="18"/>
              </w:rPr>
              <w:t>MI</w:t>
            </w:r>
            <w:r>
              <w:rPr>
                <w:rFonts w:hint="eastAsia" w:asciiTheme="minorEastAsia" w:hAnsiTheme="minorEastAsia" w:eastAsiaTheme="minorEastAsia"/>
                <w:color w:val="000000"/>
                <w:sz w:val="18"/>
                <w:szCs w:val="18"/>
              </w:rPr>
              <w:t>统一的标准</w:t>
            </w:r>
            <w:r>
              <w:rPr>
                <w:rFonts w:asciiTheme="minorEastAsia" w:hAnsiTheme="minorEastAsia" w:eastAsiaTheme="minorEastAsia"/>
                <w:color w:val="000000"/>
                <w:sz w:val="18"/>
                <w:szCs w:val="18"/>
              </w:rPr>
              <w:t>模板布局</w:t>
            </w:r>
            <w:r>
              <w:rPr>
                <w:rFonts w:hint="eastAsia" w:asciiTheme="minorEastAsia" w:hAnsiTheme="minorEastAsia" w:eastAsiaTheme="minorEastAsia"/>
                <w:color w:val="000000"/>
                <w:sz w:val="18"/>
                <w:szCs w:val="18"/>
              </w:rPr>
              <w:t>及要求-可参考标准模板，具体细节技术招标时沟通。</w:t>
            </w:r>
          </w:p>
        </w:tc>
        <w:tc>
          <w:tcPr>
            <w:tcW w:w="941" w:type="pct"/>
          </w:tcPr>
          <w:p>
            <w:pPr>
              <w:rPr>
                <w:rFonts w:hint="eastAsia" w:asciiTheme="minorEastAsia" w:hAnsiTheme="minorEastAsia" w:eastAsiaTheme="minorEastAsia"/>
                <w:color w:val="000000"/>
                <w:sz w:val="18"/>
                <w:szCs w:val="18"/>
              </w:rPr>
            </w:pPr>
            <w:r>
              <w:rPr>
                <w:rFonts w:asciiTheme="minorEastAsia" w:hAnsiTheme="minorEastAsia" w:eastAsiaTheme="minorEastAsia"/>
                <w:color w:val="000000"/>
                <w:sz w:val="18"/>
                <w:szCs w:val="18"/>
              </w:rPr>
              <w:t>附件</w:t>
            </w:r>
            <w:r>
              <w:rPr>
                <w:rFonts w:hint="eastAsia" w:asciiTheme="minorEastAsia" w:hAnsiTheme="minorEastAsia" w:eastAsiaTheme="minorEastAsia"/>
                <w:color w:val="00000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82" w:type="pct"/>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7</w:t>
            </w:r>
          </w:p>
        </w:tc>
        <w:tc>
          <w:tcPr>
            <w:tcW w:w="958"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“操作触摸屏H</w:t>
            </w:r>
            <w:r>
              <w:rPr>
                <w:rFonts w:asciiTheme="minorEastAsia" w:hAnsiTheme="minorEastAsia" w:eastAsiaTheme="minorEastAsia"/>
                <w:color w:val="000000"/>
                <w:sz w:val="18"/>
                <w:szCs w:val="18"/>
              </w:rPr>
              <w:t>MI”</w:t>
            </w:r>
            <w:r>
              <w:rPr>
                <w:rFonts w:hint="eastAsia" w:asciiTheme="minorEastAsia" w:hAnsiTheme="minorEastAsia" w:eastAsiaTheme="minorEastAsia"/>
                <w:color w:val="000000"/>
                <w:sz w:val="18"/>
                <w:szCs w:val="18"/>
              </w:rPr>
              <w:t>相关内容</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需包括但不限于“附件</w:t>
            </w:r>
            <w:r>
              <w:rPr>
                <w:rFonts w:asciiTheme="minorEastAsia" w:hAnsiTheme="minorEastAsia" w:eastAsiaTheme="minorEastAsia"/>
                <w:color w:val="000000"/>
                <w:sz w:val="18"/>
                <w:szCs w:val="18"/>
              </w:rPr>
              <w:t>2</w:t>
            </w:r>
            <w:r>
              <w:rPr>
                <w:rFonts w:hint="eastAsia" w:asciiTheme="minorEastAsia" w:hAnsiTheme="minorEastAsia" w:eastAsiaTheme="minorEastAsia"/>
                <w:color w:val="000000"/>
                <w:sz w:val="18"/>
                <w:szCs w:val="18"/>
              </w:rPr>
              <w:t>”内的信息（生产线未涉及的相应取消）</w:t>
            </w:r>
          </w:p>
        </w:tc>
        <w:tc>
          <w:tcPr>
            <w:tcW w:w="941"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附件</w:t>
            </w:r>
            <w:r>
              <w:rPr>
                <w:rFonts w:asciiTheme="minorEastAsia" w:hAnsiTheme="minorEastAsia" w:eastAsiaTheme="minorEastAsia"/>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382" w:type="pct"/>
            <w:vAlign w:val="center"/>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8</w:t>
            </w:r>
          </w:p>
        </w:tc>
        <w:tc>
          <w:tcPr>
            <w:tcW w:w="958" w:type="pct"/>
            <w:vAlign w:val="center"/>
          </w:tcPr>
          <w:p>
            <w:pPr>
              <w:jc w:val="cente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协议转换网关</w:t>
            </w:r>
          </w:p>
        </w:tc>
        <w:tc>
          <w:tcPr>
            <w:tcW w:w="2717" w:type="pct"/>
          </w:tcPr>
          <w:p>
            <w:pPr>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每台设备配置一只“协议转换网关”模块：</w:t>
            </w:r>
          </w:p>
          <w:p>
            <w:pPr>
              <w:ind w:firstLine="360" w:firstLineChars="20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模块功能要求：具备两个物理性接口，LAN1 和 LAN2 口分别具备独立的局域网能力。其中 LAN1 口为一个双 RJ45接口，具备交换机功能，主要用于连接 PLC；LAN2 口为单端口 RJ45，主要用于上位机采集的连接；2个网各自分开，互不影响。</w:t>
            </w:r>
          </w:p>
        </w:tc>
        <w:tc>
          <w:tcPr>
            <w:tcW w:w="941" w:type="pct"/>
          </w:tcPr>
          <w:p>
            <w:pPr>
              <w:jc w:val="center"/>
              <w:rPr>
                <w:rFonts w:hint="eastAsia" w:asciiTheme="minorEastAsia" w:hAnsiTheme="minorEastAsia" w:eastAsiaTheme="minorEastAsia"/>
                <w:color w:val="000000"/>
                <w:szCs w:val="21"/>
              </w:rPr>
            </w:pPr>
            <w:r>
              <w:rPr>
                <w:rFonts w:asciiTheme="minorEastAsia" w:hAnsiTheme="minorEastAsia" w:eastAsiaTheme="minorEastAsia"/>
              </w:rPr>
              <w:drawing>
                <wp:inline distT="0" distB="0" distL="114300" distR="114300">
                  <wp:extent cx="1136650" cy="1257300"/>
                  <wp:effectExtent l="0" t="0" r="6350" b="0"/>
                  <wp:docPr id="2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5"/>
                          <pic:cNvPicPr>
                            <a:picLocks noChangeAspect="1"/>
                          </pic:cNvPicPr>
                        </pic:nvPicPr>
                        <pic:blipFill>
                          <a:blip r:embed="rId5"/>
                          <a:stretch>
                            <a:fillRect/>
                          </a:stretch>
                        </pic:blipFill>
                        <pic:spPr>
                          <a:xfrm>
                            <a:off x="0" y="0"/>
                            <a:ext cx="1136650" cy="1257300"/>
                          </a:xfrm>
                          <a:prstGeom prst="rect">
                            <a:avLst/>
                          </a:prstGeom>
                          <a:noFill/>
                          <a:ln>
                            <a:noFill/>
                          </a:ln>
                        </pic:spPr>
                      </pic:pic>
                    </a:graphicData>
                  </a:graphic>
                </wp:inline>
              </w:drawing>
            </w:r>
          </w:p>
        </w:tc>
      </w:tr>
    </w:tbl>
    <w:p>
      <w:pPr>
        <w:rPr>
          <w:rFonts w:hint="eastAsia" w:asciiTheme="minorEastAsia" w:hAnsiTheme="minorEastAsia" w:eastAsiaTheme="minorEastAsia"/>
          <w:b/>
        </w:rPr>
      </w:pPr>
      <w:r>
        <w:rPr>
          <w:rFonts w:asciiTheme="minorEastAsia" w:hAnsiTheme="minorEastAsia" w:eastAsiaTheme="minorEastAsia"/>
          <w:b/>
        </w:rPr>
        <w:t>附件</w:t>
      </w:r>
      <w:r>
        <w:rPr>
          <w:rFonts w:hint="eastAsia" w:asciiTheme="minorEastAsia" w:hAnsiTheme="minorEastAsia" w:eastAsiaTheme="minorEastAsia"/>
          <w:b/>
        </w:rPr>
        <w:t>1：设备操作界面（HMI）“颜色及布局”标准模板</w:t>
      </w: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2100" cy="3530600"/>
            <wp:effectExtent l="0" t="0" r="6350" b="12700"/>
            <wp:docPr id="2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6"/>
                    <pic:cNvPicPr>
                      <a:picLocks noChangeAspect="1"/>
                    </pic:cNvPicPr>
                  </pic:nvPicPr>
                  <pic:blipFill>
                    <a:blip r:embed="rId6"/>
                    <a:stretch>
                      <a:fillRect/>
                    </a:stretch>
                  </pic:blipFill>
                  <pic:spPr>
                    <a:xfrm>
                      <a:off x="0" y="0"/>
                      <a:ext cx="6642100" cy="3530600"/>
                    </a:xfrm>
                    <a:prstGeom prst="rect">
                      <a:avLst/>
                    </a:prstGeom>
                    <a:noFill/>
                    <a:ln>
                      <a:noFill/>
                    </a:ln>
                  </pic:spPr>
                </pic:pic>
              </a:graphicData>
            </a:graphic>
          </wp:inline>
        </w:drawing>
      </w:r>
    </w:p>
    <w:p>
      <w:pPr>
        <w:rPr>
          <w:rFonts w:hint="eastAsia" w:asciiTheme="minorEastAsia" w:hAnsiTheme="minorEastAsia" w:eastAsiaTheme="minorEastAsia"/>
        </w:rPr>
      </w:pP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695700"/>
            <wp:effectExtent l="0" t="0" r="0" b="0"/>
            <wp:docPr id="2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7"/>
                    <pic:cNvPicPr>
                      <a:picLocks noChangeAspect="1"/>
                    </pic:cNvPicPr>
                  </pic:nvPicPr>
                  <pic:blipFill>
                    <a:blip r:embed="rId7"/>
                    <a:stretch>
                      <a:fillRect/>
                    </a:stretch>
                  </pic:blipFill>
                  <pic:spPr>
                    <a:xfrm>
                      <a:off x="0" y="0"/>
                      <a:ext cx="6648450" cy="3695700"/>
                    </a:xfrm>
                    <a:prstGeom prst="rect">
                      <a:avLst/>
                    </a:prstGeom>
                    <a:noFill/>
                    <a:ln>
                      <a:noFill/>
                    </a:ln>
                  </pic:spPr>
                </pic:pic>
              </a:graphicData>
            </a:graphic>
          </wp:inline>
        </w:drawing>
      </w: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625850"/>
            <wp:effectExtent l="0" t="0" r="0" b="12700"/>
            <wp:docPr id="2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8"/>
                    <pic:cNvPicPr>
                      <a:picLocks noChangeAspect="1"/>
                    </pic:cNvPicPr>
                  </pic:nvPicPr>
                  <pic:blipFill>
                    <a:blip r:embed="rId8"/>
                    <a:stretch>
                      <a:fillRect/>
                    </a:stretch>
                  </pic:blipFill>
                  <pic:spPr>
                    <a:xfrm>
                      <a:off x="0" y="0"/>
                      <a:ext cx="6648450" cy="3625850"/>
                    </a:xfrm>
                    <a:prstGeom prst="rect">
                      <a:avLst/>
                    </a:prstGeom>
                    <a:noFill/>
                    <a:ln>
                      <a:noFill/>
                    </a:ln>
                  </pic:spPr>
                </pic:pic>
              </a:graphicData>
            </a:graphic>
          </wp:inline>
        </w:drawing>
      </w:r>
    </w:p>
    <w:p>
      <w:pPr>
        <w:rPr>
          <w:rFonts w:hint="eastAsia" w:asciiTheme="minorEastAsia" w:hAnsiTheme="minorEastAsia" w:eastAsiaTheme="minorEastAsia"/>
        </w:rPr>
      </w:pP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752850"/>
            <wp:effectExtent l="0" t="0" r="0" b="0"/>
            <wp:docPr id="2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9"/>
                    <pic:cNvPicPr>
                      <a:picLocks noChangeAspect="1"/>
                    </pic:cNvPicPr>
                  </pic:nvPicPr>
                  <pic:blipFill>
                    <a:blip r:embed="rId9"/>
                    <a:stretch>
                      <a:fillRect/>
                    </a:stretch>
                  </pic:blipFill>
                  <pic:spPr>
                    <a:xfrm>
                      <a:off x="0" y="0"/>
                      <a:ext cx="6648450" cy="3752850"/>
                    </a:xfrm>
                    <a:prstGeom prst="rect">
                      <a:avLst/>
                    </a:prstGeom>
                    <a:noFill/>
                    <a:ln>
                      <a:noFill/>
                    </a:ln>
                  </pic:spPr>
                </pic:pic>
              </a:graphicData>
            </a:graphic>
          </wp:inline>
        </w:drawing>
      </w:r>
    </w:p>
    <w:p>
      <w:pPr>
        <w:rPr>
          <w:rFonts w:hint="eastAsia" w:asciiTheme="minorEastAsia" w:hAnsiTheme="minorEastAsia" w:eastAsiaTheme="minorEastAsia"/>
        </w:rPr>
      </w:pP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657600"/>
            <wp:effectExtent l="0" t="0" r="0" b="0"/>
            <wp:docPr id="3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0"/>
                    <pic:cNvPicPr>
                      <a:picLocks noChangeAspect="1"/>
                    </pic:cNvPicPr>
                  </pic:nvPicPr>
                  <pic:blipFill>
                    <a:blip r:embed="rId10"/>
                    <a:stretch>
                      <a:fillRect/>
                    </a:stretch>
                  </pic:blipFill>
                  <pic:spPr>
                    <a:xfrm>
                      <a:off x="0" y="0"/>
                      <a:ext cx="6648450" cy="3657600"/>
                    </a:xfrm>
                    <a:prstGeom prst="rect">
                      <a:avLst/>
                    </a:prstGeom>
                    <a:noFill/>
                    <a:ln>
                      <a:noFill/>
                    </a:ln>
                  </pic:spPr>
                </pic:pic>
              </a:graphicData>
            </a:graphic>
          </wp:inline>
        </w:drawing>
      </w:r>
    </w:p>
    <w:p>
      <w:pPr>
        <w:rPr>
          <w:rFonts w:hint="eastAsia" w:asciiTheme="minorEastAsia" w:hAnsiTheme="minorEastAsia" w:eastAsiaTheme="minorEastAsia"/>
        </w:rPr>
      </w:pP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714750"/>
            <wp:effectExtent l="0" t="0" r="0" b="0"/>
            <wp:docPr id="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1"/>
                    <pic:cNvPicPr>
                      <a:picLocks noChangeAspect="1"/>
                    </pic:cNvPicPr>
                  </pic:nvPicPr>
                  <pic:blipFill>
                    <a:blip r:embed="rId11"/>
                    <a:stretch>
                      <a:fillRect/>
                    </a:stretch>
                  </pic:blipFill>
                  <pic:spPr>
                    <a:xfrm>
                      <a:off x="0" y="0"/>
                      <a:ext cx="6648450" cy="3714750"/>
                    </a:xfrm>
                    <a:prstGeom prst="rect">
                      <a:avLst/>
                    </a:prstGeom>
                    <a:noFill/>
                    <a:ln>
                      <a:noFill/>
                    </a:ln>
                  </pic:spPr>
                </pic:pic>
              </a:graphicData>
            </a:graphic>
          </wp:inline>
        </w:drawing>
      </w:r>
    </w:p>
    <w:p>
      <w:pPr>
        <w:rPr>
          <w:rFonts w:hint="eastAsia" w:asciiTheme="minorEastAsia" w:hAnsiTheme="minorEastAsia" w:eastAsiaTheme="minorEastAsia"/>
        </w:rPr>
      </w:pPr>
      <w:r>
        <w:rPr>
          <w:rFonts w:asciiTheme="minorEastAsia" w:hAnsiTheme="minorEastAsia" w:eastAsiaTheme="minorEastAsia"/>
        </w:rPr>
        <w:drawing>
          <wp:inline distT="0" distB="0" distL="114300" distR="114300">
            <wp:extent cx="6648450" cy="3689350"/>
            <wp:effectExtent l="0" t="0" r="0" b="6350"/>
            <wp:docPr id="3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2"/>
                    <pic:cNvPicPr>
                      <a:picLocks noChangeAspect="1"/>
                    </pic:cNvPicPr>
                  </pic:nvPicPr>
                  <pic:blipFill>
                    <a:blip r:embed="rId12"/>
                    <a:stretch>
                      <a:fillRect/>
                    </a:stretch>
                  </pic:blipFill>
                  <pic:spPr>
                    <a:xfrm>
                      <a:off x="0" y="0"/>
                      <a:ext cx="6648450" cy="3689350"/>
                    </a:xfrm>
                    <a:prstGeom prst="rect">
                      <a:avLst/>
                    </a:prstGeom>
                    <a:noFill/>
                    <a:ln>
                      <a:noFill/>
                    </a:ln>
                  </pic:spPr>
                </pic:pic>
              </a:graphicData>
            </a:graphic>
          </wp:inline>
        </w:drawing>
      </w:r>
    </w:p>
    <w:p>
      <w:pPr>
        <w:rPr>
          <w:rFonts w:hint="eastAsia" w:asciiTheme="minorEastAsia" w:hAnsiTheme="minorEastAsia" w:eastAsiaTheme="minorEastAsia"/>
        </w:rPr>
      </w:pPr>
    </w:p>
    <w:p>
      <w:pPr>
        <w:rPr>
          <w:rFonts w:hint="eastAsia" w:asciiTheme="minorEastAsia" w:hAnsiTheme="minorEastAsia" w:eastAsiaTheme="minorEastAsia"/>
          <w:b/>
          <w:sz w:val="28"/>
          <w:szCs w:val="32"/>
        </w:rPr>
      </w:pPr>
      <w:r>
        <w:rPr>
          <w:rFonts w:hint="eastAsia" w:asciiTheme="minorEastAsia" w:hAnsiTheme="minorEastAsia" w:eastAsiaTheme="minorEastAsia"/>
          <w:b/>
          <w:color w:val="FF0000"/>
          <w:sz w:val="28"/>
          <w:szCs w:val="32"/>
        </w:rPr>
        <w:t>附件</w:t>
      </w:r>
      <w:r>
        <w:rPr>
          <w:rFonts w:asciiTheme="minorEastAsia" w:hAnsiTheme="minorEastAsia" w:eastAsiaTheme="minorEastAsia"/>
          <w:b/>
          <w:color w:val="FF0000"/>
          <w:sz w:val="28"/>
          <w:szCs w:val="32"/>
        </w:rPr>
        <w:t>2</w:t>
      </w:r>
      <w:r>
        <w:rPr>
          <w:rFonts w:hint="eastAsia" w:asciiTheme="minorEastAsia" w:hAnsiTheme="minorEastAsia" w:eastAsiaTheme="minorEastAsia"/>
          <w:b/>
          <w:color w:val="FF0000"/>
          <w:sz w:val="28"/>
          <w:szCs w:val="32"/>
        </w:rPr>
        <w:t>： 其他参数项及相关说明</w:t>
      </w:r>
    </w:p>
    <w:tbl>
      <w:tblPr>
        <w:tblStyle w:val="7"/>
        <w:tblW w:w="1006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9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b/>
              </w:rPr>
            </w:pPr>
            <w:r>
              <w:rPr>
                <w:rFonts w:hint="eastAsia" w:asciiTheme="minorEastAsia" w:hAnsiTheme="minorEastAsia" w:eastAsiaTheme="minorEastAsia"/>
                <w:b/>
              </w:rPr>
              <w:t>序号</w:t>
            </w:r>
          </w:p>
        </w:tc>
        <w:tc>
          <w:tcPr>
            <w:tcW w:w="7938"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b/>
              </w:rPr>
            </w:pPr>
            <w:r>
              <w:rPr>
                <w:rFonts w:hint="eastAsia" w:asciiTheme="minorEastAsia" w:hAnsiTheme="minorEastAsia" w:eastAsiaTheme="minorEastAsia"/>
                <w:b/>
              </w:rPr>
              <w:t>参数项</w:t>
            </w:r>
          </w:p>
          <w:p>
            <w:pPr>
              <w:jc w:val="center"/>
              <w:rPr>
                <w:rFonts w:hint="eastAsia" w:asciiTheme="minorEastAsia" w:hAnsiTheme="minorEastAsia" w:eastAsiaTheme="minorEastAsia"/>
                <w:b/>
              </w:rPr>
            </w:pPr>
            <w:r>
              <w:rPr>
                <w:rFonts w:hint="eastAsia" w:asciiTheme="minorEastAsia" w:hAnsiTheme="minorEastAsia" w:eastAsiaTheme="minorEastAsia"/>
                <w:b/>
              </w:rPr>
              <w:t>供应商需根据不同设备类型完善，选择增删；远东相关人员列出参数项条目需求，供应商在设计开发时应“包含但不限于”，</w:t>
            </w:r>
            <w:r>
              <w:rPr>
                <w:rFonts w:hint="eastAsia" w:asciiTheme="minorEastAsia" w:hAnsiTheme="minorEastAsia" w:eastAsiaTheme="minorEastAsia"/>
                <w:b/>
                <w:highlight w:val="yellow"/>
              </w:rPr>
              <w:t>示例 如下；</w:t>
            </w:r>
          </w:p>
          <w:p>
            <w:pPr>
              <w:jc w:val="center"/>
              <w:rPr>
                <w:rFonts w:hint="eastAsia" w:asciiTheme="minorEastAsia" w:hAnsiTheme="minorEastAsia" w:eastAsiaTheme="minorEastAsia"/>
                <w:b/>
              </w:rPr>
            </w:pPr>
            <w:r>
              <w:rPr>
                <w:rFonts w:hint="eastAsia" w:asciiTheme="minorEastAsia" w:hAnsiTheme="minorEastAsia" w:eastAsiaTheme="minorEastAsia"/>
                <w:color w:val="0033CC"/>
                <w:sz w:val="18"/>
                <w:szCs w:val="18"/>
              </w:rPr>
              <w:t>注：具体格式参考上述“设备操作界面（HMI）“颜色及布局”标准模板”</w:t>
            </w:r>
          </w:p>
        </w:tc>
        <w:tc>
          <w:tcPr>
            <w:tcW w:w="1417"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b/>
              </w:rPr>
            </w:pPr>
            <w:r>
              <w:rPr>
                <w:rFonts w:hint="eastAsia" w:asciiTheme="minorEastAsia" w:hAnsiTheme="minorEastAsia" w:eastAsia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1</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线速度、节距、排距、张力、方向、温度，其相关的设定、实际、参考、上限、下限；</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
              </w:rPr>
            </w:pPr>
            <w:r>
              <w:rPr>
                <w:rFonts w:hint="eastAsia" w:asciiTheme="minorEastAsia" w:hAnsiTheme="minorEastAsia" w:eastAsiaTheme="minorEastAsia"/>
                <w:bCs/>
                <w:sz w:val="18"/>
                <w:szCs w:val="18"/>
              </w:rPr>
              <w:t>生产工艺数据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2</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米数设定、实际米数、当前剩余运行时间、本班累计米数</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生产运行数据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3</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偏心度、厚度、线径，其相关的设定、实际、参考、上限、下限；火花机击穿数量显示及清零；</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生产质量数据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4</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主要部位</w:t>
            </w:r>
            <w:r>
              <w:rPr>
                <w:rFonts w:asciiTheme="minorEastAsia" w:hAnsiTheme="minorEastAsia" w:eastAsiaTheme="minorEastAsia"/>
                <w:sz w:val="18"/>
                <w:szCs w:val="18"/>
              </w:rPr>
              <w:t>电机</w:t>
            </w:r>
            <w:r>
              <w:rPr>
                <w:rFonts w:hint="eastAsia" w:asciiTheme="minorEastAsia" w:hAnsiTheme="minorEastAsia" w:eastAsiaTheme="minorEastAsia"/>
                <w:sz w:val="18"/>
                <w:szCs w:val="18"/>
              </w:rPr>
              <w:t>（如：主机、牵引等）、风机的开关状态及</w:t>
            </w:r>
            <w:r>
              <w:rPr>
                <w:rFonts w:asciiTheme="minorEastAsia" w:hAnsiTheme="minorEastAsia" w:eastAsiaTheme="minorEastAsia"/>
                <w:sz w:val="18"/>
                <w:szCs w:val="18"/>
              </w:rPr>
              <w:t>实时运行数据，应包括转速、电流</w:t>
            </w:r>
            <w:r>
              <w:rPr>
                <w:rFonts w:hint="eastAsia" w:asciiTheme="minorEastAsia" w:hAnsiTheme="minorEastAsia" w:eastAsiaTheme="minorEastAsia"/>
                <w:sz w:val="18"/>
                <w:szCs w:val="18"/>
              </w:rPr>
              <w:t>显示；</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设备运行数据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5</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主要部位轴承温度、油温等、设备出厂后累计运行时长；</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设备预测数据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6</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a、故障点：具体故障点应在设备结构示意图上对应显示；</w:t>
            </w:r>
          </w:p>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b、故障代码：设备故障代码及部位以列表方式显示；</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设备故障数据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8</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hint="eastAsia" w:asciiTheme="minorEastAsia" w:hAnsiTheme="minorEastAsia" w:eastAsiaTheme="minorEastAsia"/>
                <w:sz w:val="18"/>
                <w:szCs w:val="18"/>
              </w:rPr>
              <w:t>按远东界面推荐格式，按类别放置相关参数项；</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r>
              <w:rPr>
                <w:rFonts w:hint="eastAsia" w:asciiTheme="minorEastAsia" w:hAnsiTheme="minorEastAsia" w:eastAsiaTheme="minorEastAsia"/>
                <w:bCs/>
                <w:sz w:val="18"/>
                <w:szCs w:val="18"/>
              </w:rPr>
              <w:t>设备界面布局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9</w:t>
            </w:r>
          </w:p>
        </w:tc>
        <w:tc>
          <w:tcPr>
            <w:tcW w:w="7938"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sz w:val="18"/>
                <w:szCs w:val="18"/>
              </w:rPr>
            </w:pPr>
            <w:r>
              <w:rPr>
                <w:rFonts w:asciiTheme="minorEastAsia" w:hAnsiTheme="minorEastAsia" w:eastAsiaTheme="minorEastAsia"/>
                <w:sz w:val="18"/>
                <w:szCs w:val="18"/>
              </w:rPr>
              <w:t>以上内容具体细节</w:t>
            </w:r>
            <w:r>
              <w:rPr>
                <w:rFonts w:hint="eastAsia" w:asciiTheme="minorEastAsia" w:hAnsiTheme="minorEastAsia" w:eastAsiaTheme="minorEastAsia"/>
                <w:sz w:val="18"/>
                <w:szCs w:val="18"/>
              </w:rPr>
              <w:t>，</w:t>
            </w:r>
            <w:r>
              <w:rPr>
                <w:rFonts w:asciiTheme="minorEastAsia" w:hAnsiTheme="minorEastAsia" w:eastAsiaTheme="minorEastAsia"/>
                <w:sz w:val="18"/>
                <w:szCs w:val="18"/>
              </w:rPr>
              <w:t>可在每次采供招标前的技术交流会议中再确定</w:t>
            </w:r>
            <w:r>
              <w:rPr>
                <w:rFonts w:hint="eastAsia" w:asciiTheme="minorEastAsia" w:hAnsiTheme="minorEastAsia" w:eastAsiaTheme="minorEastAsia"/>
                <w:sz w:val="18"/>
                <w:szCs w:val="18"/>
              </w:rPr>
              <w:t>。</w:t>
            </w:r>
          </w:p>
        </w:tc>
        <w:tc>
          <w:tcPr>
            <w:tcW w:w="1417" w:type="dxa"/>
            <w:tcBorders>
              <w:top w:val="single" w:color="auto" w:sz="4" w:space="0"/>
              <w:left w:val="single" w:color="auto" w:sz="4" w:space="0"/>
              <w:bottom w:val="single" w:color="auto" w:sz="4" w:space="0"/>
              <w:right w:val="single" w:color="auto" w:sz="4" w:space="0"/>
            </w:tcBorders>
          </w:tcPr>
          <w:p>
            <w:pPr>
              <w:rPr>
                <w:rFonts w:hint="eastAsia" w:asciiTheme="minorEastAsia" w:hAnsiTheme="minorEastAsia" w:eastAsiaTheme="minorEastAsia"/>
                <w:bCs/>
                <w:sz w:val="18"/>
                <w:szCs w:val="18"/>
              </w:rPr>
            </w:pPr>
          </w:p>
        </w:tc>
      </w:tr>
    </w:tbl>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6  </w:t>
      </w:r>
      <w:r>
        <w:rPr>
          <w:rFonts w:hint="eastAsia" w:ascii="仿宋" w:hAnsi="仿宋" w:eastAsia="仿宋" w:cs="黑体"/>
          <w:b/>
          <w:sz w:val="24"/>
          <w:szCs w:val="24"/>
        </w:rPr>
        <w:t>设备标准化要求</w:t>
      </w:r>
    </w:p>
    <w:tbl>
      <w:tblPr>
        <w:tblStyle w:val="7"/>
        <w:tblW w:w="1006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6"/>
        <w:gridCol w:w="5951"/>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序号</w:t>
            </w:r>
          </w:p>
        </w:tc>
        <w:tc>
          <w:tcPr>
            <w:tcW w:w="2126"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设备标准部件</w:t>
            </w:r>
          </w:p>
        </w:tc>
        <w:tc>
          <w:tcPr>
            <w:tcW w:w="5951"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设备标准化要求及附件图纸（照片）编号</w:t>
            </w:r>
          </w:p>
        </w:tc>
        <w:tc>
          <w:tcPr>
            <w:tcW w:w="1278" w:type="dxa"/>
            <w:vAlign w:val="center"/>
          </w:tcPr>
          <w:p>
            <w:pPr>
              <w:tabs>
                <w:tab w:val="left" w:pos="1800"/>
              </w:tabs>
              <w:adjustRightInd w:val="0"/>
              <w:spacing w:line="360" w:lineRule="exact"/>
              <w:jc w:val="center"/>
              <w:textAlignment w:val="baseline"/>
              <w:rPr>
                <w:rFonts w:hint="eastAsia" w:asciiTheme="minorEastAsia" w:hAnsiTheme="minorEastAsia" w:eastAsiaTheme="minorEastAsia"/>
                <w:color w:val="000000"/>
                <w:sz w:val="18"/>
                <w:szCs w:val="18"/>
              </w:rPr>
            </w:pPr>
            <w:r>
              <w:rPr>
                <w:rFonts w:hint="eastAsia" w:cs="宋体" w:asciiTheme="minorEastAsia" w:hAnsiTheme="minorEastAsia" w:eastAsiaTheme="minorEastAsia"/>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numPr>
                <w:ilvl w:val="0"/>
                <w:numId w:val="3"/>
              </w:numPr>
              <w:spacing w:line="360" w:lineRule="exact"/>
              <w:rPr>
                <w:rFonts w:hint="eastAsia" w:asciiTheme="minorEastAsia" w:hAnsiTheme="minorEastAsia" w:eastAsiaTheme="minorEastAsia"/>
                <w:sz w:val="18"/>
                <w:szCs w:val="18"/>
              </w:rPr>
            </w:pPr>
          </w:p>
        </w:tc>
        <w:tc>
          <w:tcPr>
            <w:tcW w:w="2126" w:type="dxa"/>
          </w:tcPr>
          <w:p>
            <w:pPr>
              <w:spacing w:line="36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程序编制要求</w:t>
            </w:r>
          </w:p>
        </w:tc>
        <w:tc>
          <w:tcPr>
            <w:tcW w:w="5951" w:type="dxa"/>
          </w:tcPr>
          <w:p>
            <w:pPr>
              <w:spacing w:line="36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附录</w:t>
            </w:r>
          </w:p>
        </w:tc>
        <w:tc>
          <w:tcPr>
            <w:tcW w:w="1278" w:type="dxa"/>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numPr>
                <w:ilvl w:val="0"/>
                <w:numId w:val="3"/>
              </w:numPr>
              <w:spacing w:line="360" w:lineRule="exact"/>
              <w:rPr>
                <w:rFonts w:hint="eastAsia" w:asciiTheme="minorEastAsia" w:hAnsiTheme="minorEastAsia" w:eastAsiaTheme="minorEastAsia"/>
                <w:sz w:val="18"/>
                <w:szCs w:val="18"/>
              </w:rPr>
            </w:pPr>
          </w:p>
        </w:tc>
        <w:tc>
          <w:tcPr>
            <w:tcW w:w="212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防护罩安全要求</w:t>
            </w:r>
          </w:p>
        </w:tc>
        <w:tc>
          <w:tcPr>
            <w:tcW w:w="595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防护罩打开后不能开机，可以点动</w:t>
            </w:r>
          </w:p>
        </w:tc>
        <w:tc>
          <w:tcPr>
            <w:tcW w:w="1278" w:type="dxa"/>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numPr>
                <w:ilvl w:val="0"/>
                <w:numId w:val="3"/>
              </w:numPr>
              <w:spacing w:line="360" w:lineRule="exact"/>
              <w:rPr>
                <w:rFonts w:hint="eastAsia" w:asciiTheme="minorEastAsia" w:hAnsiTheme="minorEastAsia" w:eastAsiaTheme="minorEastAsia"/>
                <w:sz w:val="18"/>
                <w:szCs w:val="18"/>
              </w:rPr>
            </w:pPr>
          </w:p>
        </w:tc>
        <w:tc>
          <w:tcPr>
            <w:tcW w:w="212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易损件</w:t>
            </w:r>
          </w:p>
        </w:tc>
        <w:tc>
          <w:tcPr>
            <w:tcW w:w="595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提供设备配件原始供应商信息、型号及易损件清单。</w:t>
            </w:r>
          </w:p>
        </w:tc>
        <w:tc>
          <w:tcPr>
            <w:tcW w:w="1278" w:type="dxa"/>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numPr>
                <w:ilvl w:val="0"/>
                <w:numId w:val="3"/>
              </w:numPr>
              <w:spacing w:line="360" w:lineRule="exact"/>
              <w:rPr>
                <w:rFonts w:hint="eastAsia" w:asciiTheme="minorEastAsia" w:hAnsiTheme="minorEastAsia" w:eastAsiaTheme="minorEastAsia"/>
                <w:sz w:val="18"/>
                <w:szCs w:val="18"/>
              </w:rPr>
            </w:pPr>
          </w:p>
        </w:tc>
        <w:tc>
          <w:tcPr>
            <w:tcW w:w="212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传动系统图、润滑图</w:t>
            </w:r>
          </w:p>
        </w:tc>
        <w:tc>
          <w:tcPr>
            <w:tcW w:w="595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提供设备的传动系统图、润滑图表</w:t>
            </w:r>
          </w:p>
        </w:tc>
        <w:tc>
          <w:tcPr>
            <w:tcW w:w="1278" w:type="dxa"/>
          </w:tcPr>
          <w:p>
            <w:pPr>
              <w:spacing w:line="36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9" w:type="dxa"/>
            <w:vAlign w:val="center"/>
          </w:tcPr>
          <w:p>
            <w:pPr>
              <w:numPr>
                <w:ilvl w:val="0"/>
                <w:numId w:val="3"/>
              </w:numPr>
              <w:spacing w:line="360" w:lineRule="exact"/>
              <w:rPr>
                <w:rFonts w:hint="eastAsia" w:asciiTheme="minorEastAsia" w:hAnsiTheme="minorEastAsia" w:eastAsiaTheme="minorEastAsia"/>
                <w:sz w:val="18"/>
                <w:szCs w:val="18"/>
              </w:rPr>
            </w:pPr>
          </w:p>
        </w:tc>
        <w:tc>
          <w:tcPr>
            <w:tcW w:w="2126"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程序及电气原理图</w:t>
            </w:r>
          </w:p>
        </w:tc>
        <w:tc>
          <w:tcPr>
            <w:tcW w:w="5951" w:type="dxa"/>
            <w:vAlign w:val="center"/>
          </w:tcPr>
          <w:p>
            <w:pPr>
              <w:spacing w:line="480" w:lineRule="exact"/>
              <w:rPr>
                <w:rFonts w:hint="eastAsia" w:asciiTheme="minorEastAsia" w:hAnsiTheme="minorEastAsia" w:eastAsiaTheme="minorEastAsia"/>
                <w:sz w:val="18"/>
                <w:szCs w:val="18"/>
              </w:rPr>
            </w:pPr>
            <w:r>
              <w:rPr>
                <w:rFonts w:hint="eastAsia" w:cs="宋体" w:asciiTheme="minorEastAsia" w:hAnsiTheme="minorEastAsia" w:eastAsiaTheme="minorEastAsia"/>
                <w:sz w:val="18"/>
                <w:szCs w:val="18"/>
              </w:rPr>
              <w:t>设备调试完成后供方必须提供完整的</w:t>
            </w:r>
            <w:r>
              <w:rPr>
                <w:rFonts w:asciiTheme="minorEastAsia" w:hAnsiTheme="minorEastAsia" w:eastAsiaTheme="minorEastAsia"/>
                <w:sz w:val="18"/>
                <w:szCs w:val="18"/>
              </w:rPr>
              <w:t>PLC</w:t>
            </w:r>
            <w:r>
              <w:rPr>
                <w:rFonts w:hint="eastAsia" w:cs="宋体" w:asciiTheme="minorEastAsia" w:hAnsiTheme="minorEastAsia" w:eastAsiaTheme="minorEastAsia"/>
                <w:sz w:val="18"/>
                <w:szCs w:val="18"/>
              </w:rPr>
              <w:t>维修程序、驱动器维修程序备份及最终的电气原理图资料。</w:t>
            </w:r>
          </w:p>
        </w:tc>
        <w:tc>
          <w:tcPr>
            <w:tcW w:w="1278" w:type="dxa"/>
          </w:tcPr>
          <w:p>
            <w:pPr>
              <w:spacing w:line="360" w:lineRule="exact"/>
              <w:jc w:val="center"/>
              <w:rPr>
                <w:rFonts w:hint="eastAsia" w:asciiTheme="minorEastAsia" w:hAnsiTheme="minorEastAsia" w:eastAsiaTheme="minorEastAsia"/>
                <w:sz w:val="18"/>
                <w:szCs w:val="18"/>
              </w:rPr>
            </w:pPr>
          </w:p>
        </w:tc>
      </w:tr>
    </w:tbl>
    <w:p>
      <w:pPr>
        <w:pStyle w:val="9"/>
        <w:spacing w:before="240" w:beforeLines="100" w:after="240" w:afterLines="100" w:line="360" w:lineRule="exact"/>
        <w:rPr>
          <w:rFonts w:hint="eastAsia" w:ascii="仿宋" w:hAnsi="仿宋" w:eastAsia="仿宋" w:cs="黑体"/>
          <w:b/>
          <w:sz w:val="24"/>
          <w:szCs w:val="24"/>
        </w:rPr>
      </w:pPr>
    </w:p>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7 </w:t>
      </w:r>
      <w:r>
        <w:rPr>
          <w:rFonts w:hint="eastAsia" w:ascii="仿宋" w:hAnsi="仿宋" w:eastAsia="仿宋" w:cs="黑体"/>
          <w:b/>
          <w:sz w:val="24"/>
          <w:szCs w:val="24"/>
        </w:rPr>
        <w:t>加工装配质量要求</w:t>
      </w:r>
    </w:p>
    <w:p>
      <w:pPr>
        <w:spacing w:line="360" w:lineRule="exact"/>
        <w:rPr>
          <w:rFonts w:hint="eastAsia" w:asciiTheme="minorEastAsia" w:hAnsiTheme="minorEastAsia" w:eastAsiaTheme="minorEastAsia"/>
          <w:szCs w:val="21"/>
        </w:rPr>
      </w:pPr>
      <w:r>
        <w:rPr>
          <w:rFonts w:cs="黑体" w:asciiTheme="minorEastAsia" w:hAnsiTheme="minorEastAsia" w:eastAsiaTheme="minorEastAsia"/>
          <w:szCs w:val="21"/>
        </w:rPr>
        <w:t>7.1</w:t>
      </w:r>
      <w:r>
        <w:rPr>
          <w:rFonts w:hint="eastAsia" w:cs="宋体" w:asciiTheme="minorEastAsia" w:hAnsiTheme="minorEastAsia" w:eastAsiaTheme="minorEastAsia"/>
          <w:szCs w:val="21"/>
        </w:rPr>
        <w:t>一般加工质量要求</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7.1.1</w:t>
      </w:r>
      <w:r>
        <w:rPr>
          <w:rFonts w:hint="eastAsia" w:cs="宋体" w:asciiTheme="minorEastAsia" w:hAnsiTheme="minorEastAsia" w:eastAsiaTheme="minorEastAsia"/>
          <w:szCs w:val="21"/>
        </w:rPr>
        <w:t>一般机械加工应符合</w:t>
      </w:r>
      <w:r>
        <w:rPr>
          <w:rFonts w:asciiTheme="minorEastAsia" w:hAnsiTheme="minorEastAsia" w:eastAsiaTheme="minorEastAsia"/>
          <w:szCs w:val="21"/>
        </w:rPr>
        <w:t>JB/T 7601.6</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7.1.2</w:t>
      </w:r>
      <w:r>
        <w:rPr>
          <w:rFonts w:hint="eastAsia" w:cs="宋体" w:asciiTheme="minorEastAsia" w:hAnsiTheme="minorEastAsia" w:eastAsiaTheme="minorEastAsia"/>
          <w:szCs w:val="21"/>
        </w:rPr>
        <w:t>铸件应符合</w:t>
      </w:r>
      <w:r>
        <w:rPr>
          <w:rFonts w:asciiTheme="minorEastAsia" w:hAnsiTheme="minorEastAsia" w:eastAsiaTheme="minorEastAsia"/>
          <w:szCs w:val="21"/>
        </w:rPr>
        <w:t>JB/T 7601.3</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7.1.3</w:t>
      </w:r>
      <w:r>
        <w:rPr>
          <w:rFonts w:hint="eastAsia" w:cs="宋体" w:asciiTheme="minorEastAsia" w:hAnsiTheme="minorEastAsia" w:eastAsiaTheme="minorEastAsia"/>
          <w:szCs w:val="21"/>
        </w:rPr>
        <w:t>焊接件应符合</w:t>
      </w:r>
      <w:r>
        <w:rPr>
          <w:rFonts w:asciiTheme="minorEastAsia" w:hAnsiTheme="minorEastAsia" w:eastAsiaTheme="minorEastAsia"/>
          <w:szCs w:val="21"/>
        </w:rPr>
        <w:t>JB/T 7601.4</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7.1.4</w:t>
      </w:r>
      <w:r>
        <w:rPr>
          <w:rFonts w:hint="eastAsia" w:cs="宋体" w:asciiTheme="minorEastAsia" w:hAnsiTheme="minorEastAsia" w:eastAsiaTheme="minorEastAsia"/>
          <w:szCs w:val="21"/>
        </w:rPr>
        <w:t>锻件应符合</w:t>
      </w:r>
      <w:r>
        <w:rPr>
          <w:rFonts w:asciiTheme="minorEastAsia" w:hAnsiTheme="minorEastAsia" w:eastAsiaTheme="minorEastAsia"/>
          <w:szCs w:val="21"/>
        </w:rPr>
        <w:t>JB/T 7601.5</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7.1.5</w:t>
      </w:r>
      <w:r>
        <w:rPr>
          <w:rFonts w:hint="eastAsia" w:cs="宋体" w:asciiTheme="minorEastAsia" w:hAnsiTheme="minorEastAsia" w:eastAsiaTheme="minorEastAsia"/>
          <w:szCs w:val="21"/>
        </w:rPr>
        <w:t>热处理应符合</w:t>
      </w:r>
      <w:r>
        <w:rPr>
          <w:rFonts w:asciiTheme="minorEastAsia" w:hAnsiTheme="minorEastAsia" w:eastAsiaTheme="minorEastAsia"/>
          <w:szCs w:val="21"/>
        </w:rPr>
        <w:t>JB/T 7601.7</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w:t>
      </w:r>
      <w:r>
        <w:rPr>
          <w:rFonts w:hint="eastAsia" w:cs="宋体" w:asciiTheme="minorEastAsia" w:hAnsiTheme="minorEastAsia" w:eastAsiaTheme="minorEastAsia"/>
          <w:szCs w:val="21"/>
        </w:rPr>
        <w:t>装配要求</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7.2.1</w:t>
      </w:r>
      <w:r>
        <w:rPr>
          <w:rFonts w:hint="eastAsia" w:cs="宋体" w:asciiTheme="minorEastAsia" w:hAnsiTheme="minorEastAsia" w:eastAsiaTheme="minorEastAsia"/>
          <w:szCs w:val="21"/>
        </w:rPr>
        <w:t>装配前应根据图样和装配工艺文件，合理分配各环节的精度。</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7.2.2 </w:t>
      </w:r>
      <w:r>
        <w:rPr>
          <w:rFonts w:hint="eastAsia" w:cs="宋体" w:asciiTheme="minorEastAsia" w:hAnsiTheme="minorEastAsia" w:eastAsiaTheme="minorEastAsia"/>
          <w:szCs w:val="21"/>
        </w:rPr>
        <w:t>过盈配合或单配、选配的零件，在装配前对有关尺寸应严格进行复检。</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7.2.3 </w:t>
      </w:r>
      <w:r>
        <w:rPr>
          <w:rFonts w:hint="eastAsia" w:cs="宋体" w:asciiTheme="minorEastAsia" w:hAnsiTheme="minorEastAsia" w:eastAsiaTheme="minorEastAsia"/>
          <w:szCs w:val="21"/>
        </w:rPr>
        <w:t>机身，机座，转动体，线盘架的就位水平，只许调平，不许强压。</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7.2.4</w:t>
      </w:r>
      <w:r>
        <w:rPr>
          <w:rFonts w:hint="eastAsia" w:cs="宋体" w:asciiTheme="minorEastAsia" w:hAnsiTheme="minorEastAsia" w:eastAsiaTheme="minorEastAsia"/>
          <w:szCs w:val="21"/>
        </w:rPr>
        <w:t>轴承的装配应符合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7.2.5</w:t>
      </w:r>
      <w:r>
        <w:rPr>
          <w:rFonts w:hint="eastAsia" w:cs="宋体" w:asciiTheme="minorEastAsia" w:hAnsiTheme="minorEastAsia" w:eastAsiaTheme="minorEastAsia"/>
          <w:szCs w:val="21"/>
        </w:rPr>
        <w:t>齿轮及蜗杆传动部件的装配应符合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7.2.6 </w:t>
      </w:r>
      <w:r>
        <w:rPr>
          <w:rFonts w:hint="eastAsia" w:cs="宋体" w:asciiTheme="minorEastAsia" w:hAnsiTheme="minorEastAsia" w:eastAsiaTheme="minorEastAsia"/>
          <w:szCs w:val="21"/>
        </w:rPr>
        <w:t>过盈配合的装配应符合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7.2.7 </w:t>
      </w:r>
      <w:r>
        <w:rPr>
          <w:rFonts w:hint="eastAsia" w:cs="宋体" w:asciiTheme="minorEastAsia" w:hAnsiTheme="minorEastAsia" w:eastAsiaTheme="minorEastAsia"/>
          <w:szCs w:val="21"/>
        </w:rPr>
        <w:t>紧固件的装配应符合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7.2.8</w:t>
      </w:r>
      <w:r>
        <w:rPr>
          <w:rFonts w:hint="eastAsia" w:cs="宋体" w:asciiTheme="minorEastAsia" w:hAnsiTheme="minorEastAsia" w:eastAsiaTheme="minorEastAsia"/>
          <w:szCs w:val="21"/>
        </w:rPr>
        <w:t>连接件的装配应符合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7.2.9</w:t>
      </w:r>
      <w:r>
        <w:rPr>
          <w:rFonts w:hint="eastAsia" w:cs="宋体" w:asciiTheme="minorEastAsia" w:hAnsiTheme="minorEastAsia" w:eastAsiaTheme="minorEastAsia"/>
          <w:szCs w:val="21"/>
        </w:rPr>
        <w:t>制动器的装配应符合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7.2.10</w:t>
      </w:r>
      <w:r>
        <w:rPr>
          <w:rFonts w:hint="eastAsia" w:cs="宋体" w:asciiTheme="minorEastAsia" w:hAnsiTheme="minorEastAsia" w:eastAsiaTheme="minorEastAsia"/>
          <w:szCs w:val="21"/>
        </w:rPr>
        <w:t>装配精度，除本标准另有规定者外，其他均应符合</w:t>
      </w:r>
      <w:r>
        <w:rPr>
          <w:rFonts w:asciiTheme="minorEastAsia" w:hAnsiTheme="minorEastAsia" w:eastAsiaTheme="minorEastAsia"/>
          <w:szCs w:val="21"/>
        </w:rPr>
        <w:t>JB/T 7601.9</w:t>
      </w:r>
      <w:r>
        <w:rPr>
          <w:rFonts w:hint="eastAsia" w:cs="宋体" w:asciiTheme="minorEastAsia" w:hAnsiTheme="minorEastAsia" w:eastAsiaTheme="minorEastAsia"/>
          <w:szCs w:val="21"/>
        </w:rPr>
        <w:t>的规定。</w:t>
      </w:r>
    </w:p>
    <w:p>
      <w:pPr>
        <w:spacing w:line="360" w:lineRule="exact"/>
        <w:rPr>
          <w:rFonts w:hint="eastAsia" w:ascii="仿宋" w:hAnsi="仿宋" w:eastAsia="仿宋"/>
          <w:b/>
          <w:sz w:val="24"/>
          <w:szCs w:val="24"/>
        </w:rPr>
      </w:pPr>
      <w:r>
        <w:rPr>
          <w:rFonts w:ascii="仿宋" w:hAnsi="仿宋" w:eastAsia="仿宋" w:cs="黑体"/>
          <w:b/>
          <w:sz w:val="24"/>
          <w:szCs w:val="24"/>
        </w:rPr>
        <w:t xml:space="preserve">8  </w:t>
      </w:r>
      <w:r>
        <w:rPr>
          <w:rFonts w:hint="eastAsia" w:ascii="仿宋" w:hAnsi="仿宋" w:eastAsia="仿宋" w:cs="黑体"/>
          <w:b/>
          <w:sz w:val="24"/>
          <w:szCs w:val="24"/>
        </w:rPr>
        <w:t>安全、环境、能源要求</w:t>
      </w:r>
    </w:p>
    <w:p>
      <w:pPr>
        <w:spacing w:line="360" w:lineRule="exact"/>
        <w:rPr>
          <w:rFonts w:hint="eastAsia" w:asciiTheme="minorEastAsia" w:hAnsiTheme="minorEastAsia" w:eastAsiaTheme="minorEastAsia"/>
          <w:szCs w:val="21"/>
        </w:rPr>
      </w:pPr>
      <w:r>
        <w:rPr>
          <w:rFonts w:cs="黑体" w:asciiTheme="minorEastAsia" w:hAnsiTheme="minorEastAsia" w:eastAsiaTheme="minorEastAsia"/>
          <w:szCs w:val="21"/>
        </w:rPr>
        <w:t>8.1</w:t>
      </w:r>
      <w:r>
        <w:rPr>
          <w:rFonts w:hint="eastAsia" w:cs="宋体" w:asciiTheme="minorEastAsia" w:hAnsiTheme="minorEastAsia" w:eastAsiaTheme="minorEastAsia"/>
          <w:szCs w:val="21"/>
        </w:rPr>
        <w:t>安全</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8.1.1 </w:t>
      </w:r>
      <w:r>
        <w:rPr>
          <w:rFonts w:hint="eastAsia" w:cs="宋体" w:asciiTheme="minorEastAsia" w:hAnsiTheme="minorEastAsia" w:eastAsiaTheme="minorEastAsia"/>
          <w:szCs w:val="21"/>
        </w:rPr>
        <w:t>安全防护罩：所有外露的联轴器、皮带传动装置等旋转部位必须设置防护罩或护栏，制作、安装符合机械制造企业设备安全防护要求；</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8.1.2  </w:t>
      </w:r>
      <w:r>
        <w:rPr>
          <w:rFonts w:hint="eastAsia" w:cs="宋体" w:asciiTheme="minorEastAsia" w:hAnsiTheme="minorEastAsia" w:eastAsiaTheme="minorEastAsia"/>
          <w:szCs w:val="21"/>
        </w:rPr>
        <w:t>联锁：设备电气控制系统接地必须安全可靠，设计合理，线路规范敷设，防止出现触电事故；</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8.1.3 </w:t>
      </w:r>
      <w:r>
        <w:rPr>
          <w:rFonts w:hint="eastAsia" w:cs="宋体" w:asciiTheme="minorEastAsia" w:hAnsiTheme="minorEastAsia" w:eastAsiaTheme="minorEastAsia"/>
          <w:szCs w:val="21"/>
        </w:rPr>
        <w:t>接地：整机设备配备紧急停车装置或按钮，出现紧急问题可以快速停机，避免问题的扩大化。</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8.1.4</w:t>
      </w:r>
      <w:r>
        <w:rPr>
          <w:rFonts w:hint="eastAsia" w:cs="宋体" w:asciiTheme="minorEastAsia" w:hAnsiTheme="minorEastAsia" w:eastAsiaTheme="minorEastAsia"/>
          <w:szCs w:val="21"/>
        </w:rPr>
        <w:t>电路：必须配有分电路和主电路的短路保护，过流保护，欠压保护，缺相保护，零压保护等保护电路。</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8.1.5  </w:t>
      </w:r>
      <w:r>
        <w:rPr>
          <w:rFonts w:hint="eastAsia" w:cs="宋体" w:asciiTheme="minorEastAsia" w:hAnsiTheme="minorEastAsia" w:eastAsiaTheme="minorEastAsia"/>
          <w:szCs w:val="21"/>
        </w:rPr>
        <w:t>操作开关：操作人员应能快速断开动力机构的主开关，紧急停止开关应设置在明显位置，紧急时操作者能及时处理。</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8.1.6  </w:t>
      </w:r>
      <w:r>
        <w:rPr>
          <w:rFonts w:hint="eastAsia" w:cs="宋体" w:asciiTheme="minorEastAsia" w:hAnsiTheme="minorEastAsia" w:eastAsiaTheme="minorEastAsia"/>
          <w:szCs w:val="21"/>
        </w:rPr>
        <w:t>控制系统：需保证运行安全，充分考虑到可能发生的危险情况，采取措施避免，并发出声光报警，提示操作者注意。</w:t>
      </w:r>
    </w:p>
    <w:p>
      <w:pPr>
        <w:spacing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8.2 </w:t>
      </w:r>
      <w:r>
        <w:rPr>
          <w:rFonts w:hint="eastAsia" w:cs="宋体" w:asciiTheme="minorEastAsia" w:hAnsiTheme="minorEastAsia" w:eastAsiaTheme="minorEastAsia"/>
          <w:szCs w:val="21"/>
        </w:rPr>
        <w:t>环境</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8.2.1</w:t>
      </w:r>
      <w:r>
        <w:rPr>
          <w:rFonts w:hint="eastAsia" w:cs="宋体" w:asciiTheme="minorEastAsia" w:hAnsiTheme="minorEastAsia" w:eastAsiaTheme="minorEastAsia"/>
          <w:szCs w:val="21"/>
        </w:rPr>
        <w:t>噪音：整机噪声低于</w:t>
      </w:r>
      <w:r>
        <w:rPr>
          <w:rFonts w:asciiTheme="minorEastAsia" w:hAnsiTheme="minorEastAsia" w:eastAsiaTheme="minorEastAsia"/>
          <w:szCs w:val="21"/>
        </w:rPr>
        <w:t>80dB(A)</w:t>
      </w:r>
      <w:r>
        <w:rPr>
          <w:rFonts w:hint="eastAsia" w:cs="宋体" w:asciiTheme="minorEastAsia" w:hAnsiTheme="minorEastAsia" w:eastAsiaTheme="minorEastAsia"/>
          <w:szCs w:val="21"/>
        </w:rPr>
        <w:t>；</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8.2.3</w:t>
      </w:r>
      <w:r>
        <w:rPr>
          <w:rFonts w:hint="eastAsia" w:cs="宋体" w:asciiTheme="minorEastAsia" w:hAnsiTheme="minorEastAsia" w:eastAsiaTheme="minorEastAsia"/>
          <w:szCs w:val="21"/>
        </w:rPr>
        <w:t>废气回收：</w:t>
      </w:r>
      <w:r>
        <w:rPr>
          <w:rFonts w:asciiTheme="minorEastAsia" w:hAnsiTheme="minorEastAsia" w:eastAsiaTheme="minorEastAsia"/>
          <w:szCs w:val="21"/>
        </w:rPr>
        <w:t>VOC</w:t>
      </w:r>
      <w:r>
        <w:rPr>
          <w:rFonts w:hint="eastAsia" w:cs="宋体" w:asciiTheme="minorEastAsia" w:hAnsiTheme="minorEastAsia" w:eastAsiaTheme="minorEastAsia"/>
          <w:szCs w:val="21"/>
        </w:rPr>
        <w:t>废气收集排放装置由公司统一调研安装。</w:t>
      </w:r>
    </w:p>
    <w:p>
      <w:pPr>
        <w:spacing w:line="360" w:lineRule="exact"/>
        <w:rPr>
          <w:rFonts w:hint="eastAsia" w:asciiTheme="minorEastAsia" w:hAnsiTheme="minorEastAsia" w:eastAsiaTheme="minorEastAsia"/>
          <w:szCs w:val="21"/>
        </w:rPr>
      </w:pPr>
      <w:r>
        <w:rPr>
          <w:rFonts w:cs="黑体" w:asciiTheme="minorEastAsia" w:hAnsiTheme="minorEastAsia" w:eastAsiaTheme="minorEastAsia"/>
          <w:szCs w:val="21"/>
        </w:rPr>
        <w:t>8.3</w:t>
      </w:r>
      <w:r>
        <w:rPr>
          <w:rFonts w:hint="eastAsia" w:cs="宋体" w:asciiTheme="minorEastAsia" w:hAnsiTheme="minorEastAsia" w:eastAsiaTheme="minorEastAsia"/>
          <w:szCs w:val="21"/>
        </w:rPr>
        <w:t>能源</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8.3.1</w:t>
      </w:r>
      <w:r>
        <w:rPr>
          <w:rFonts w:hint="eastAsia" w:cs="宋体" w:asciiTheme="minorEastAsia" w:hAnsiTheme="minorEastAsia" w:eastAsiaTheme="minorEastAsia"/>
          <w:szCs w:val="21"/>
        </w:rPr>
        <w:t>严禁使用淘汰电机：所有电机严禁使用国家规定必须淘汰的高能耗电机，使用电机必须符合</w:t>
      </w:r>
      <w:r>
        <w:rPr>
          <w:rFonts w:asciiTheme="minorEastAsia" w:hAnsiTheme="minorEastAsia" w:eastAsiaTheme="minorEastAsia"/>
          <w:szCs w:val="21"/>
        </w:rPr>
        <w:t>GB18613-2012</w:t>
      </w:r>
      <w:r>
        <w:rPr>
          <w:rFonts w:hint="eastAsia" w:cs="宋体" w:asciiTheme="minorEastAsia" w:hAnsiTheme="minorEastAsia" w:eastAsiaTheme="minorEastAsia"/>
          <w:szCs w:val="21"/>
        </w:rPr>
        <w:t>标准；</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8.3.2</w:t>
      </w:r>
      <w:r>
        <w:rPr>
          <w:rFonts w:hint="eastAsia" w:cs="宋体" w:asciiTheme="minorEastAsia" w:hAnsiTheme="minorEastAsia" w:eastAsiaTheme="minorEastAsia"/>
          <w:szCs w:val="21"/>
        </w:rPr>
        <w:t>能源使用能耗对比：设备设计过程必须考虑设备的能耗问题，电机采用变频控制，以便节约能源；</w:t>
      </w:r>
    </w:p>
    <w:p>
      <w:pPr>
        <w:pStyle w:val="9"/>
        <w:spacing w:beforeLines="0" w:afterLines="0" w:line="360" w:lineRule="exact"/>
        <w:rPr>
          <w:rFonts w:hint="eastAsia" w:asciiTheme="minorEastAsia" w:hAnsiTheme="minorEastAsia" w:eastAsiaTheme="minorEastAsia"/>
          <w:szCs w:val="21"/>
        </w:rPr>
      </w:pPr>
      <w:r>
        <w:rPr>
          <w:rFonts w:hint="eastAsia" w:cs="宋体" w:asciiTheme="minorEastAsia" w:hAnsiTheme="minorEastAsia" w:eastAsiaTheme="minorEastAsia"/>
          <w:szCs w:val="21"/>
        </w:rPr>
        <w:t>冷却风机必须在停机后</w:t>
      </w:r>
      <w:r>
        <w:rPr>
          <w:rFonts w:asciiTheme="minorEastAsia" w:hAnsiTheme="minorEastAsia" w:eastAsiaTheme="minorEastAsia"/>
          <w:szCs w:val="21"/>
        </w:rPr>
        <w:t>5</w:t>
      </w:r>
      <w:r>
        <w:rPr>
          <w:rFonts w:hint="eastAsia" w:cs="宋体" w:asciiTheme="minorEastAsia" w:hAnsiTheme="minorEastAsia" w:eastAsiaTheme="minorEastAsia"/>
          <w:szCs w:val="21"/>
        </w:rPr>
        <w:t>分钟具备自动关闭功能，杜绝能源浪费现象；设备传动设计需合理并采用高传动效率的传动方式，以减少传动过程中的功率损耗。</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8.3.3</w:t>
      </w:r>
      <w:r>
        <w:rPr>
          <w:rFonts w:hint="eastAsia" w:cs="宋体" w:asciiTheme="minorEastAsia" w:hAnsiTheme="minorEastAsia" w:eastAsiaTheme="minorEastAsia"/>
          <w:szCs w:val="21"/>
        </w:rPr>
        <w:t>满载运行时，电动机端的电压损失不得超过额定电压的</w:t>
      </w:r>
      <w:r>
        <w:rPr>
          <w:rFonts w:asciiTheme="minorEastAsia" w:hAnsiTheme="minorEastAsia" w:eastAsiaTheme="minorEastAsia"/>
          <w:szCs w:val="21"/>
        </w:rPr>
        <w:t>15%</w:t>
      </w:r>
      <w:r>
        <w:rPr>
          <w:rFonts w:hint="eastAsia" w:cs="宋体" w:asciiTheme="minorEastAsia" w:hAnsiTheme="minorEastAsia" w:eastAsiaTheme="minorEastAsia"/>
          <w:szCs w:val="21"/>
        </w:rPr>
        <w:t>。</w:t>
      </w:r>
    </w:p>
    <w:p>
      <w:pPr>
        <w:pStyle w:val="9"/>
        <w:spacing w:beforeLines="0" w:afterLines="0" w:line="360" w:lineRule="exact"/>
        <w:rPr>
          <w:rFonts w:hint="eastAsia" w:asciiTheme="minorEastAsia" w:hAnsiTheme="minorEastAsia" w:eastAsiaTheme="minorEastAsia"/>
          <w:szCs w:val="21"/>
        </w:rPr>
      </w:pPr>
      <w:r>
        <w:rPr>
          <w:rFonts w:cs="黑体" w:asciiTheme="minorEastAsia" w:hAnsiTheme="minorEastAsia" w:eastAsiaTheme="minorEastAsia"/>
          <w:szCs w:val="21"/>
        </w:rPr>
        <w:t>8.3.4</w:t>
      </w:r>
      <w:r>
        <w:rPr>
          <w:rFonts w:hint="eastAsia" w:cs="宋体" w:asciiTheme="minorEastAsia" w:hAnsiTheme="minorEastAsia" w:eastAsiaTheme="minorEastAsia"/>
          <w:szCs w:val="21"/>
        </w:rPr>
        <w:t>驱动装置应由在最大负载下可驱动的电动机及减速器组成。减速器的容量不得小于</w:t>
      </w:r>
      <w:r>
        <w:rPr>
          <w:rFonts w:asciiTheme="minorEastAsia" w:hAnsiTheme="minorEastAsia" w:eastAsiaTheme="minorEastAsia"/>
          <w:szCs w:val="21"/>
        </w:rPr>
        <w:t>1.2</w:t>
      </w:r>
      <w:r>
        <w:rPr>
          <w:rFonts w:hint="eastAsia" w:cs="宋体" w:asciiTheme="minorEastAsia" w:hAnsiTheme="minorEastAsia" w:eastAsiaTheme="minorEastAsia"/>
          <w:szCs w:val="21"/>
        </w:rPr>
        <w:t>倍的驱动功率和力矩。</w:t>
      </w:r>
    </w:p>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9  </w:t>
      </w:r>
      <w:r>
        <w:rPr>
          <w:rFonts w:hint="eastAsia" w:ascii="仿宋" w:hAnsi="仿宋" w:eastAsia="仿宋" w:cs="黑体"/>
          <w:b/>
          <w:sz w:val="24"/>
          <w:szCs w:val="24"/>
        </w:rPr>
        <w:t>设备标识</w:t>
      </w:r>
    </w:p>
    <w:p>
      <w:pPr>
        <w:pStyle w:val="9"/>
        <w:spacing w:beforeLines="0" w:afterLines="0" w:line="360" w:lineRule="exact"/>
        <w:rPr>
          <w:rFonts w:hint="eastAsia" w:asciiTheme="minorEastAsia" w:hAnsiTheme="minorEastAsia" w:eastAsiaTheme="minorEastAsia"/>
          <w:szCs w:val="21"/>
        </w:rPr>
      </w:pPr>
      <w:r>
        <w:rPr>
          <w:rFonts w:hint="eastAsia" w:cs="宋体" w:asciiTheme="minorEastAsia" w:hAnsiTheme="minorEastAsia" w:eastAsiaTheme="minorEastAsia"/>
          <w:szCs w:val="21"/>
        </w:rPr>
        <w:t>设备出厂铭牌、各按钮、操作标识、警示标识齐全有效、醒目。</w:t>
      </w:r>
    </w:p>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10  </w:t>
      </w:r>
      <w:r>
        <w:rPr>
          <w:rFonts w:hint="eastAsia" w:ascii="仿宋" w:hAnsi="仿宋" w:eastAsia="仿宋" w:cs="黑体"/>
          <w:b/>
          <w:sz w:val="24"/>
          <w:szCs w:val="24"/>
        </w:rPr>
        <w:t>设备包装及吊装要求</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10.1 </w:t>
      </w:r>
      <w:r>
        <w:rPr>
          <w:rFonts w:hint="eastAsia" w:cs="宋体" w:asciiTheme="minorEastAsia" w:hAnsiTheme="minorEastAsia" w:eastAsiaTheme="minorEastAsia"/>
          <w:szCs w:val="21"/>
        </w:rPr>
        <w:t>产品的包装应符合</w:t>
      </w:r>
      <w:r>
        <w:rPr>
          <w:rFonts w:asciiTheme="minorEastAsia" w:hAnsiTheme="minorEastAsia" w:eastAsiaTheme="minorEastAsia"/>
          <w:szCs w:val="21"/>
        </w:rPr>
        <w:t>GB/T 13384</w:t>
      </w:r>
      <w:r>
        <w:rPr>
          <w:rFonts w:hint="eastAsia" w:cs="宋体" w:asciiTheme="minorEastAsia" w:hAnsiTheme="minorEastAsia" w:eastAsiaTheme="minorEastAsia"/>
          <w:szCs w:val="21"/>
        </w:rPr>
        <w:t>的规定，牢固可靠，有防锈，防漏，防潮措施，符合水陆运输要求，并按</w:t>
      </w:r>
      <w:r>
        <w:rPr>
          <w:rFonts w:asciiTheme="minorEastAsia" w:hAnsiTheme="minorEastAsia" w:eastAsiaTheme="minorEastAsia"/>
          <w:szCs w:val="21"/>
        </w:rPr>
        <w:t>JB/T 7601.2</w:t>
      </w:r>
      <w:r>
        <w:rPr>
          <w:rFonts w:hint="eastAsia" w:cs="宋体" w:asciiTheme="minorEastAsia" w:hAnsiTheme="minorEastAsia" w:eastAsiaTheme="minorEastAsia"/>
          <w:szCs w:val="21"/>
        </w:rPr>
        <w:t>的规定检查或根据合同要求。</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10.2 </w:t>
      </w:r>
      <w:r>
        <w:rPr>
          <w:rFonts w:hint="eastAsia" w:cs="宋体" w:asciiTheme="minorEastAsia" w:hAnsiTheme="minorEastAsia" w:eastAsiaTheme="minorEastAsia"/>
          <w:szCs w:val="21"/>
        </w:rPr>
        <w:t>包装箱上的说明和标志应位置适宜，明显，清晰，标志内容如下：</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a)</w:t>
      </w:r>
      <w:r>
        <w:rPr>
          <w:rFonts w:hint="eastAsia" w:cs="宋体" w:asciiTheme="minorEastAsia" w:hAnsiTheme="minorEastAsia" w:eastAsiaTheme="minorEastAsia"/>
          <w:szCs w:val="21"/>
        </w:rPr>
        <w:t>制造厂名称；</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b)</w:t>
      </w:r>
      <w:r>
        <w:rPr>
          <w:rFonts w:hint="eastAsia" w:cs="宋体" w:asciiTheme="minorEastAsia" w:hAnsiTheme="minorEastAsia" w:eastAsiaTheme="minorEastAsia"/>
          <w:szCs w:val="21"/>
        </w:rPr>
        <w:t>产品名称，型号；</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c)</w:t>
      </w:r>
      <w:r>
        <w:rPr>
          <w:rFonts w:hint="eastAsia" w:cs="宋体" w:asciiTheme="minorEastAsia" w:hAnsiTheme="minorEastAsia" w:eastAsiaTheme="minorEastAsia"/>
          <w:szCs w:val="21"/>
        </w:rPr>
        <w:t>出厂编号及日期；</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d)</w:t>
      </w:r>
      <w:r>
        <w:rPr>
          <w:rFonts w:hint="eastAsia" w:cs="宋体" w:asciiTheme="minorEastAsia" w:hAnsiTheme="minorEastAsia" w:eastAsiaTheme="minorEastAsia"/>
          <w:szCs w:val="21"/>
        </w:rPr>
        <w:t>产品毛重净重，包装箱外形尺寸，重心，起吊线；</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e)</w:t>
      </w:r>
      <w:r>
        <w:rPr>
          <w:rFonts w:hint="eastAsia" w:cs="宋体" w:asciiTheme="minorEastAsia" w:hAnsiTheme="minorEastAsia" w:eastAsiaTheme="minorEastAsia"/>
          <w:szCs w:val="21"/>
        </w:rPr>
        <w:t>运输注意字符；</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f)</w:t>
      </w:r>
      <w:r>
        <w:rPr>
          <w:rFonts w:hint="eastAsia" w:cs="宋体" w:asciiTheme="minorEastAsia" w:hAnsiTheme="minorEastAsia" w:eastAsiaTheme="minorEastAsia"/>
          <w:szCs w:val="21"/>
        </w:rPr>
        <w:t>包装箱编号。</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10.3 </w:t>
      </w:r>
      <w:r>
        <w:rPr>
          <w:rFonts w:hint="eastAsia" w:cs="宋体" w:asciiTheme="minorEastAsia" w:hAnsiTheme="minorEastAsia" w:eastAsiaTheme="minorEastAsia"/>
          <w:szCs w:val="21"/>
        </w:rPr>
        <w:t>产品包装前应做到：</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a)</w:t>
      </w:r>
      <w:r>
        <w:rPr>
          <w:rFonts w:hint="eastAsia" w:cs="宋体" w:asciiTheme="minorEastAsia" w:hAnsiTheme="minorEastAsia" w:eastAsiaTheme="minorEastAsia"/>
          <w:szCs w:val="21"/>
        </w:rPr>
        <w:t>各运动部分调整到最小轮廓尺寸，并予固定。</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b)</w:t>
      </w:r>
      <w:r>
        <w:rPr>
          <w:rFonts w:hint="eastAsia" w:cs="宋体" w:asciiTheme="minorEastAsia" w:hAnsiTheme="minorEastAsia" w:eastAsiaTheme="minorEastAsia"/>
          <w:szCs w:val="21"/>
        </w:rPr>
        <w:t>排出产品内各种有油，水等液态物资。</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c)</w:t>
      </w:r>
      <w:r>
        <w:rPr>
          <w:rFonts w:hint="eastAsia" w:cs="宋体" w:asciiTheme="minorEastAsia" w:hAnsiTheme="minorEastAsia" w:eastAsiaTheme="minorEastAsia"/>
          <w:szCs w:val="21"/>
        </w:rPr>
        <w:t>清理外表，未涂漆的金属表面应涂上防腐油脂。</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10.4 </w:t>
      </w:r>
      <w:r>
        <w:rPr>
          <w:rFonts w:hint="eastAsia" w:cs="宋体" w:asciiTheme="minorEastAsia" w:hAnsiTheme="minorEastAsia" w:eastAsiaTheme="minorEastAsia"/>
          <w:szCs w:val="21"/>
        </w:rPr>
        <w:t>每台设备应附有下列文件：</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a)</w:t>
      </w:r>
      <w:r>
        <w:rPr>
          <w:rFonts w:hint="eastAsia" w:cs="宋体" w:asciiTheme="minorEastAsia" w:hAnsiTheme="minorEastAsia" w:eastAsiaTheme="minorEastAsia"/>
          <w:szCs w:val="21"/>
        </w:rPr>
        <w:t>产品合格证明文件，用户要求时提供的试验报告。</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b)</w:t>
      </w:r>
      <w:r>
        <w:rPr>
          <w:rFonts w:hint="eastAsia" w:cs="宋体" w:asciiTheme="minorEastAsia" w:hAnsiTheme="minorEastAsia" w:eastAsiaTheme="minorEastAsia"/>
          <w:szCs w:val="21"/>
        </w:rPr>
        <w:t>产品使用说明书。</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     c</w:t>
      </w:r>
      <w:r>
        <w:rPr>
          <w:rFonts w:hint="eastAsia" w:cs="宋体" w:asciiTheme="minorEastAsia" w:hAnsiTheme="minorEastAsia" w:eastAsiaTheme="minorEastAsia"/>
          <w:szCs w:val="21"/>
        </w:rPr>
        <w:t>）装箱单。</w:t>
      </w:r>
    </w:p>
    <w:p>
      <w:pPr>
        <w:pStyle w:val="9"/>
        <w:spacing w:beforeLines="0" w:afterLines="0" w:line="360" w:lineRule="exact"/>
        <w:rPr>
          <w:rFonts w:hint="eastAsia" w:asciiTheme="minorEastAsia" w:hAnsiTheme="minorEastAsia" w:eastAsiaTheme="minorEastAsia"/>
          <w:szCs w:val="21"/>
        </w:rPr>
      </w:pPr>
      <w:r>
        <w:rPr>
          <w:rFonts w:hint="eastAsia" w:cs="宋体" w:asciiTheme="minorEastAsia" w:hAnsiTheme="minorEastAsia" w:eastAsiaTheme="minorEastAsia"/>
          <w:szCs w:val="21"/>
        </w:rPr>
        <w:t>上述文件装在防潮袋中，密封固定在</w:t>
      </w:r>
      <w:r>
        <w:rPr>
          <w:rFonts w:asciiTheme="minorEastAsia" w:hAnsiTheme="minorEastAsia" w:eastAsiaTheme="minorEastAsia"/>
          <w:szCs w:val="21"/>
        </w:rPr>
        <w:t>1</w:t>
      </w:r>
      <w:r>
        <w:rPr>
          <w:rFonts w:hint="eastAsia" w:cs="宋体" w:asciiTheme="minorEastAsia" w:hAnsiTheme="minorEastAsia" w:eastAsiaTheme="minorEastAsia"/>
          <w:szCs w:val="21"/>
        </w:rPr>
        <w:t>号包装箱中。</w:t>
      </w:r>
    </w:p>
    <w:p>
      <w:pPr>
        <w:pStyle w:val="9"/>
        <w:spacing w:before="240" w:beforeLines="100" w:after="240" w:afterLines="100" w:line="360" w:lineRule="exact"/>
        <w:rPr>
          <w:rFonts w:hint="eastAsia" w:asciiTheme="minorEastAsia" w:hAnsiTheme="minorEastAsia" w:eastAsiaTheme="minorEastAsia"/>
          <w:szCs w:val="21"/>
        </w:rPr>
      </w:pPr>
      <w:r>
        <w:rPr>
          <w:rFonts w:cs="黑体" w:asciiTheme="minorEastAsia" w:hAnsiTheme="minorEastAsia" w:eastAsiaTheme="minorEastAsia"/>
          <w:szCs w:val="21"/>
        </w:rPr>
        <w:t xml:space="preserve">11  </w:t>
      </w:r>
      <w:r>
        <w:rPr>
          <w:rFonts w:hint="eastAsia" w:cs="黑体" w:asciiTheme="minorEastAsia" w:hAnsiTheme="minorEastAsia" w:eastAsiaTheme="minorEastAsia"/>
          <w:szCs w:val="21"/>
        </w:rPr>
        <w:t>设备运输要求</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11.1</w:t>
      </w:r>
      <w:r>
        <w:rPr>
          <w:rFonts w:hint="eastAsia" w:cs="宋体" w:asciiTheme="minorEastAsia" w:hAnsiTheme="minorEastAsia" w:eastAsiaTheme="minorEastAsia"/>
          <w:szCs w:val="21"/>
        </w:rPr>
        <w:t>设备包装储运前必须保证设备整机、部件或随机材料已经过仔细清理，并按规定喷漆。</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11.2 </w:t>
      </w:r>
      <w:r>
        <w:rPr>
          <w:rFonts w:hint="eastAsia" w:cs="宋体" w:asciiTheme="minorEastAsia" w:hAnsiTheme="minorEastAsia" w:eastAsiaTheme="minorEastAsia"/>
          <w:szCs w:val="21"/>
        </w:rPr>
        <w:t>在起重运输条件允许的情况下，为保证产品质量，整机和装配件尽可能不拆卸，以整台或装配件包装为宜。</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11.3 </w:t>
      </w:r>
      <w:r>
        <w:rPr>
          <w:rFonts w:hint="eastAsia" w:cs="宋体" w:asciiTheme="minorEastAsia" w:hAnsiTheme="minorEastAsia" w:eastAsiaTheme="minorEastAsia"/>
          <w:szCs w:val="21"/>
        </w:rPr>
        <w:t>设备内部所有可动部件或悬吊部件均应固定。</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11.4 </w:t>
      </w:r>
      <w:r>
        <w:rPr>
          <w:rFonts w:hint="eastAsia" w:cs="宋体" w:asciiTheme="minorEastAsia" w:hAnsiTheme="minorEastAsia" w:eastAsiaTheme="minorEastAsia"/>
          <w:szCs w:val="21"/>
        </w:rPr>
        <w:t>设备在包装时应对设备给予机械物理或化学保护。机械保护方面，应考虑运输和储存时的堆码、装卸引起的各种应力，对易碎结构还应考虑可能会发生的碰撞及振动。物理或化学保护方面，应考虑使设备或材料不受所有有害介质，如流过设备或材料的水流、凝结水、含盐的空气、灰尘等的侵害。</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11.5 </w:t>
      </w:r>
      <w:r>
        <w:rPr>
          <w:rFonts w:hint="eastAsia" w:cs="宋体" w:asciiTheme="minorEastAsia" w:hAnsiTheme="minorEastAsia" w:eastAsiaTheme="minorEastAsia"/>
          <w:szCs w:val="21"/>
        </w:rPr>
        <w:t>应将类似部件归并，以便在占用尽可能小的容积的条件下完成运输。</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11.6 </w:t>
      </w:r>
      <w:r>
        <w:rPr>
          <w:rFonts w:hint="eastAsia" w:cs="宋体" w:asciiTheme="minorEastAsia" w:hAnsiTheme="minorEastAsia" w:eastAsiaTheme="minorEastAsia"/>
          <w:szCs w:val="21"/>
        </w:rPr>
        <w:t>通过楔定和固定办法对设备的保护，设备必须在两个方向上予以楔定。</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 xml:space="preserve">11.7 </w:t>
      </w:r>
      <w:r>
        <w:rPr>
          <w:rFonts w:hint="eastAsia" w:cs="宋体" w:asciiTheme="minorEastAsia" w:hAnsiTheme="minorEastAsia" w:eastAsiaTheme="minorEastAsia"/>
          <w:szCs w:val="21"/>
        </w:rPr>
        <w:t>设备包装时，如有必要，应通过悬吊或阻尼装置使设备和其他包装箱隔离开，以达到防震和防撞击目的。</w:t>
      </w:r>
    </w:p>
    <w:p>
      <w:pPr>
        <w:pStyle w:val="9"/>
        <w:spacing w:beforeLines="0" w:afterLines="0" w:line="360" w:lineRule="exact"/>
        <w:rPr>
          <w:rFonts w:hint="eastAsia" w:asciiTheme="minorEastAsia" w:hAnsiTheme="minorEastAsia" w:eastAsiaTheme="minorEastAsia"/>
          <w:szCs w:val="21"/>
        </w:rPr>
      </w:pPr>
      <w:r>
        <w:rPr>
          <w:rFonts w:asciiTheme="minorEastAsia" w:hAnsiTheme="minorEastAsia" w:eastAsiaTheme="minorEastAsia"/>
          <w:szCs w:val="21"/>
        </w:rPr>
        <w:t>11.8</w:t>
      </w:r>
      <w:r>
        <w:rPr>
          <w:rFonts w:hint="eastAsia" w:cs="宋体" w:asciiTheme="minorEastAsia" w:hAnsiTheme="minorEastAsia" w:eastAsiaTheme="minorEastAsia"/>
          <w:szCs w:val="21"/>
        </w:rPr>
        <w:t>所有附件应和主设备一起装运，含有附属部件的木箱或板条箱应清楚标明，以便能确认是该主设备的附件。发货应考虑设备安装的顺序和连续性。</w:t>
      </w:r>
    </w:p>
    <w:p>
      <w:pPr>
        <w:pStyle w:val="9"/>
        <w:spacing w:before="240" w:beforeLines="100" w:after="240" w:afterLines="100" w:line="360" w:lineRule="exact"/>
        <w:rPr>
          <w:rFonts w:hint="eastAsia" w:ascii="仿宋" w:hAnsi="仿宋" w:eastAsia="仿宋"/>
          <w:b/>
          <w:sz w:val="24"/>
          <w:szCs w:val="24"/>
        </w:rPr>
      </w:pPr>
      <w:r>
        <w:rPr>
          <w:rFonts w:ascii="仿宋" w:hAnsi="仿宋" w:eastAsia="仿宋" w:cs="黑体"/>
          <w:b/>
          <w:sz w:val="24"/>
          <w:szCs w:val="24"/>
        </w:rPr>
        <w:t xml:space="preserve">12  </w:t>
      </w:r>
      <w:r>
        <w:rPr>
          <w:rFonts w:hint="eastAsia" w:ascii="仿宋" w:hAnsi="仿宋" w:eastAsia="仿宋" w:cs="黑体"/>
          <w:b/>
          <w:sz w:val="24"/>
          <w:szCs w:val="24"/>
        </w:rPr>
        <w:t>设备验收指标</w:t>
      </w:r>
    </w:p>
    <w:tbl>
      <w:tblPr>
        <w:tblStyle w:val="7"/>
        <w:tblW w:w="9100" w:type="dxa"/>
        <w:tblInd w:w="-13" w:type="dxa"/>
        <w:tblLayout w:type="fixed"/>
        <w:tblCellMar>
          <w:top w:w="15" w:type="dxa"/>
          <w:left w:w="15" w:type="dxa"/>
          <w:bottom w:w="15" w:type="dxa"/>
          <w:right w:w="15" w:type="dxa"/>
        </w:tblCellMar>
      </w:tblPr>
      <w:tblGrid>
        <w:gridCol w:w="1516"/>
        <w:gridCol w:w="1517"/>
        <w:gridCol w:w="1106"/>
        <w:gridCol w:w="1134"/>
        <w:gridCol w:w="1276"/>
        <w:gridCol w:w="1276"/>
        <w:gridCol w:w="1275"/>
      </w:tblGrid>
      <w:tr>
        <w:tblPrEx>
          <w:tblCellMar>
            <w:top w:w="15" w:type="dxa"/>
            <w:left w:w="15" w:type="dxa"/>
            <w:bottom w:w="15" w:type="dxa"/>
            <w:right w:w="15" w:type="dxa"/>
          </w:tblCellMar>
        </w:tblPrEx>
        <w:trPr>
          <w:trHeight w:val="285" w:hRule="atLeast"/>
        </w:trPr>
        <w:tc>
          <w:tcPr>
            <w:tcW w:w="151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r>
              <w:rPr>
                <w:rFonts w:hint="eastAsia" w:cs="宋体" w:asciiTheme="minorEastAsia" w:hAnsiTheme="minorEastAsia" w:eastAsiaTheme="minorEastAsia"/>
                <w:sz w:val="22"/>
              </w:rPr>
              <w:t>型号规格</w:t>
            </w:r>
          </w:p>
        </w:tc>
        <w:tc>
          <w:tcPr>
            <w:tcW w:w="1517"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r>
              <w:rPr>
                <w:rFonts w:hint="eastAsia" w:cs="宋体" w:asciiTheme="minorEastAsia" w:hAnsiTheme="minorEastAsia" w:eastAsiaTheme="minorEastAsia"/>
                <w:sz w:val="22"/>
              </w:rPr>
              <w:t>带材</w:t>
            </w:r>
          </w:p>
        </w:tc>
        <w:tc>
          <w:tcPr>
            <w:tcW w:w="1106"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r>
              <w:rPr>
                <w:rFonts w:hint="eastAsia" w:cs="宋体" w:asciiTheme="minorEastAsia" w:hAnsiTheme="minorEastAsia" w:eastAsiaTheme="minorEastAsia"/>
                <w:sz w:val="22"/>
              </w:rPr>
              <w:t>覆盖率</w:t>
            </w:r>
          </w:p>
        </w:tc>
        <w:tc>
          <w:tcPr>
            <w:tcW w:w="1134"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r>
              <w:rPr>
                <w:rFonts w:hint="eastAsia" w:cs="宋体" w:asciiTheme="minorEastAsia" w:hAnsiTheme="minorEastAsia" w:eastAsiaTheme="minorEastAsia"/>
                <w:sz w:val="22"/>
              </w:rPr>
              <w:t>带宽</w:t>
            </w:r>
            <w:r>
              <w:rPr>
                <w:rFonts w:asciiTheme="minorEastAsia" w:hAnsiTheme="minorEastAsia" w:eastAsiaTheme="minorEastAsia"/>
                <w:sz w:val="22"/>
              </w:rPr>
              <w:t>mm</w:t>
            </w:r>
          </w:p>
        </w:tc>
        <w:tc>
          <w:tcPr>
            <w:tcW w:w="1276" w:type="dxa"/>
            <w:tcBorders>
              <w:top w:val="single" w:color="000000" w:sz="4" w:space="0"/>
              <w:left w:val="single" w:color="auto"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r>
              <w:rPr>
                <w:rFonts w:hint="eastAsia" w:cs="宋体" w:asciiTheme="minorEastAsia" w:hAnsiTheme="minorEastAsia" w:eastAsiaTheme="minorEastAsia"/>
                <w:sz w:val="22"/>
              </w:rPr>
              <w:t>节距</w:t>
            </w:r>
            <w:r>
              <w:rPr>
                <w:rFonts w:asciiTheme="minorEastAsia" w:hAnsiTheme="minorEastAsia" w:eastAsiaTheme="minorEastAsia"/>
                <w:sz w:val="22"/>
              </w:rPr>
              <w:t>mm</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r>
              <w:rPr>
                <w:rFonts w:hint="eastAsia" w:asciiTheme="minorEastAsia" w:hAnsiTheme="minorEastAsia" w:eastAsiaTheme="minorEastAsia"/>
                <w:sz w:val="22"/>
              </w:rPr>
              <w:t>绕包转速rpm</w:t>
            </w:r>
          </w:p>
        </w:tc>
        <w:tc>
          <w:tcPr>
            <w:tcW w:w="127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r>
              <w:rPr>
                <w:rFonts w:hint="eastAsia" w:asciiTheme="minorEastAsia" w:hAnsiTheme="minorEastAsia" w:eastAsiaTheme="minorEastAsia"/>
                <w:sz w:val="22"/>
              </w:rPr>
              <w:t>线速度</w:t>
            </w:r>
          </w:p>
        </w:tc>
      </w:tr>
      <w:tr>
        <w:tblPrEx>
          <w:tblCellMar>
            <w:top w:w="15" w:type="dxa"/>
            <w:left w:w="15" w:type="dxa"/>
            <w:bottom w:w="15" w:type="dxa"/>
            <w:right w:w="15" w:type="dxa"/>
          </w:tblCellMar>
        </w:tblPrEx>
        <w:trPr>
          <w:trHeight w:val="285" w:hRule="atLeast"/>
        </w:trPr>
        <w:tc>
          <w:tcPr>
            <w:tcW w:w="151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default" w:asciiTheme="minorEastAsia" w:hAnsiTheme="minorEastAsia" w:eastAsiaTheme="minorEastAsia"/>
                <w:sz w:val="24"/>
                <w:szCs w:val="24"/>
                <w:woUserID w:val="1"/>
              </w:rPr>
            </w:pPr>
            <w:r>
              <w:rPr>
                <w:rFonts w:hint="default" w:asciiTheme="minorEastAsia" w:hAnsiTheme="minorEastAsia" w:eastAsiaTheme="minorEastAsia"/>
                <w:sz w:val="22"/>
                <w:woUserID w:val="1"/>
              </w:rPr>
              <w:t>2*24A</w:t>
            </w:r>
            <w:r>
              <w:rPr>
                <w:rFonts w:hint="default" w:asciiTheme="minorEastAsia" w:hAnsiTheme="minorEastAsia" w:eastAsiaTheme="minorEastAsia"/>
                <w:sz w:val="24"/>
                <w:szCs w:val="24"/>
                <w:woUserID w:val="1"/>
              </w:rPr>
              <w:t>WG</w:t>
            </w:r>
          </w:p>
        </w:tc>
        <w:tc>
          <w:tcPr>
            <w:tcW w:w="1517"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Theme="minorEastAsia" w:hAnsiTheme="minorEastAsia" w:eastAsiaTheme="minorEastAsia"/>
                <w:sz w:val="22"/>
                <w:woUserID w:val="1"/>
              </w:rPr>
            </w:pPr>
          </w:p>
        </w:tc>
        <w:tc>
          <w:tcPr>
            <w:tcW w:w="1106"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p>
        </w:tc>
        <w:tc>
          <w:tcPr>
            <w:tcW w:w="1134"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p>
        </w:tc>
        <w:tc>
          <w:tcPr>
            <w:tcW w:w="1276" w:type="dxa"/>
            <w:tcBorders>
              <w:top w:val="single" w:color="000000" w:sz="4" w:space="0"/>
              <w:left w:val="single" w:color="auto" w:sz="4" w:space="0"/>
              <w:bottom w:val="single" w:color="000000" w:sz="4" w:space="0"/>
              <w:right w:val="single" w:color="000000" w:sz="4" w:space="0"/>
            </w:tcBorders>
            <w:vAlign w:val="center"/>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15-19</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p>
        </w:tc>
        <w:tc>
          <w:tcPr>
            <w:tcW w:w="127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Theme="minorEastAsia" w:hAnsiTheme="minorEastAsia" w:eastAsiaTheme="minorEastAsia"/>
                <w:sz w:val="22"/>
                <w:highlight w:val="yellow"/>
                <w:woUserID w:val="1"/>
              </w:rPr>
            </w:pPr>
            <w:r>
              <w:rPr>
                <w:rFonts w:hint="default" w:asciiTheme="minorEastAsia" w:hAnsiTheme="minorEastAsia" w:eastAsiaTheme="minorEastAsia"/>
                <w:sz w:val="22"/>
                <w:highlight w:val="yellow"/>
                <w:woUserID w:val="1"/>
              </w:rPr>
              <w:t>6m/min</w:t>
            </w:r>
          </w:p>
        </w:tc>
      </w:tr>
      <w:tr>
        <w:tblPrEx>
          <w:tblCellMar>
            <w:top w:w="15" w:type="dxa"/>
            <w:left w:w="15" w:type="dxa"/>
            <w:bottom w:w="15" w:type="dxa"/>
            <w:right w:w="15" w:type="dxa"/>
          </w:tblCellMar>
        </w:tblPrEx>
        <w:trPr>
          <w:trHeight w:val="460" w:hRule="atLeast"/>
        </w:trPr>
        <w:tc>
          <w:tcPr>
            <w:tcW w:w="151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7*20AWG</w:t>
            </w:r>
          </w:p>
        </w:tc>
        <w:tc>
          <w:tcPr>
            <w:tcW w:w="1517"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无纺布</w:t>
            </w:r>
          </w:p>
        </w:tc>
        <w:tc>
          <w:tcPr>
            <w:tcW w:w="1106"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20%</w:t>
            </w:r>
          </w:p>
        </w:tc>
        <w:tc>
          <w:tcPr>
            <w:tcW w:w="1134"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20</w:t>
            </w:r>
          </w:p>
        </w:tc>
        <w:tc>
          <w:tcPr>
            <w:tcW w:w="1276" w:type="dxa"/>
            <w:tcBorders>
              <w:top w:val="single" w:color="000000" w:sz="4" w:space="0"/>
              <w:left w:val="single" w:color="auto" w:sz="4" w:space="0"/>
              <w:bottom w:val="single" w:color="000000" w:sz="4" w:space="0"/>
              <w:right w:val="single" w:color="000000" w:sz="4" w:space="0"/>
            </w:tcBorders>
            <w:vAlign w:val="center"/>
          </w:tcPr>
          <w:p>
            <w:pPr>
              <w:jc w:val="center"/>
              <w:textAlignment w:val="center"/>
              <w:rPr>
                <w:rFonts w:hint="default" w:asciiTheme="minorEastAsia" w:hAnsiTheme="minorEastAsia" w:eastAsiaTheme="minorEastAsia"/>
                <w:sz w:val="22"/>
                <w:woUserID w:val="1"/>
              </w:rPr>
            </w:pPr>
            <w:r>
              <w:rPr>
                <w:rFonts w:hint="default" w:asciiTheme="minorEastAsia" w:hAnsiTheme="minorEastAsia" w:eastAsiaTheme="minorEastAsia"/>
                <w:sz w:val="22"/>
                <w:woUserID w:val="1"/>
              </w:rPr>
              <w:t>40-45</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p>
        </w:tc>
        <w:tc>
          <w:tcPr>
            <w:tcW w:w="127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Theme="minorEastAsia" w:hAnsiTheme="minorEastAsia" w:eastAsiaTheme="minorEastAsia"/>
                <w:sz w:val="22"/>
                <w:highlight w:val="yellow"/>
                <w:woUserID w:val="1"/>
              </w:rPr>
            </w:pPr>
            <w:r>
              <w:rPr>
                <w:rFonts w:hint="default" w:asciiTheme="minorEastAsia" w:hAnsiTheme="minorEastAsia" w:eastAsiaTheme="minorEastAsia"/>
                <w:sz w:val="22"/>
                <w:highlight w:val="yellow"/>
                <w:woUserID w:val="1"/>
              </w:rPr>
              <w:t>16m/min</w:t>
            </w:r>
          </w:p>
        </w:tc>
      </w:tr>
      <w:tr>
        <w:tblPrEx>
          <w:tblCellMar>
            <w:top w:w="15" w:type="dxa"/>
            <w:left w:w="15" w:type="dxa"/>
            <w:bottom w:w="15" w:type="dxa"/>
            <w:right w:w="15" w:type="dxa"/>
          </w:tblCellMar>
        </w:tblPrEx>
        <w:trPr>
          <w:trHeight w:val="285" w:hRule="atLeast"/>
        </w:trPr>
        <w:tc>
          <w:tcPr>
            <w:tcW w:w="151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p>
        </w:tc>
        <w:tc>
          <w:tcPr>
            <w:tcW w:w="1517"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p>
        </w:tc>
        <w:tc>
          <w:tcPr>
            <w:tcW w:w="1106"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p>
        </w:tc>
        <w:tc>
          <w:tcPr>
            <w:tcW w:w="1134"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rPr>
            </w:pPr>
          </w:p>
        </w:tc>
        <w:tc>
          <w:tcPr>
            <w:tcW w:w="1276" w:type="dxa"/>
            <w:tcBorders>
              <w:top w:val="single" w:color="000000" w:sz="4" w:space="0"/>
              <w:left w:val="single" w:color="auto"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hint="eastAsia" w:asciiTheme="minorEastAsia" w:hAnsiTheme="minorEastAsia" w:eastAsiaTheme="minorEastAsia"/>
                <w:sz w:val="22"/>
              </w:rPr>
            </w:pPr>
          </w:p>
        </w:tc>
        <w:tc>
          <w:tcPr>
            <w:tcW w:w="127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Theme="minorEastAsia" w:hAnsiTheme="minorEastAsia" w:eastAsiaTheme="minorEastAsia"/>
                <w:sz w:val="22"/>
                <w:highlight w:val="magenta"/>
              </w:rPr>
            </w:pPr>
          </w:p>
        </w:tc>
      </w:tr>
    </w:tbl>
    <w:p>
      <w:pPr>
        <w:pStyle w:val="9"/>
        <w:spacing w:before="240" w:beforeLines="100" w:after="240" w:afterLines="100" w:line="360" w:lineRule="exact"/>
        <w:rPr>
          <w:rFonts w:hint="eastAsia" w:ascii="仿宋" w:hAnsi="仿宋" w:eastAsia="仿宋"/>
          <w:b/>
          <w:bCs/>
          <w:sz w:val="24"/>
          <w:szCs w:val="24"/>
        </w:rPr>
      </w:pPr>
      <w:r>
        <w:rPr>
          <w:rFonts w:ascii="仿宋" w:hAnsi="仿宋" w:eastAsia="仿宋"/>
          <w:b/>
          <w:bCs/>
          <w:sz w:val="24"/>
          <w:szCs w:val="24"/>
        </w:rPr>
        <w:t xml:space="preserve">13  </w:t>
      </w:r>
      <w:r>
        <w:rPr>
          <w:rFonts w:hint="eastAsia" w:ascii="仿宋" w:hAnsi="仿宋" w:eastAsia="仿宋" w:cs="宋体"/>
          <w:b/>
          <w:bCs/>
          <w:sz w:val="24"/>
          <w:szCs w:val="24"/>
        </w:rPr>
        <w:t>调试、培训与售后服务要求（设备的维护服务，设备的零部件的提供。）</w:t>
      </w:r>
    </w:p>
    <w:p>
      <w:pPr>
        <w:spacing w:line="440" w:lineRule="exact"/>
        <w:ind w:firstLine="472" w:firstLineChars="225"/>
        <w:rPr>
          <w:rFonts w:hint="eastAsia" w:asciiTheme="minorEastAsia" w:hAnsiTheme="minorEastAsia" w:eastAsiaTheme="minorEastAsia"/>
          <w:szCs w:val="21"/>
        </w:rPr>
      </w:pPr>
      <w:r>
        <w:rPr>
          <w:rFonts w:asciiTheme="minorEastAsia" w:hAnsiTheme="minorEastAsia" w:eastAsiaTheme="minorEastAsia"/>
          <w:szCs w:val="21"/>
        </w:rPr>
        <w:t>13.1</w:t>
      </w:r>
      <w:r>
        <w:rPr>
          <w:rFonts w:hint="eastAsia" w:cs="宋体" w:asciiTheme="minorEastAsia" w:hAnsiTheme="minorEastAsia" w:eastAsiaTheme="minorEastAsia"/>
          <w:szCs w:val="21"/>
        </w:rPr>
        <w:t>卖方对设备安装指导、负责调试、现场检查与培训方面应做出计划安排和相应承诺，确保买方技术人员和操作员工能掌握设备相关性能、维护要领和操作要求。设备经试车两个月内无法满足合同规定的验收要求，由设备动力部组织生产厂、供应链中心、研发部、供应商评审后出具验收不合格报告并签字确认，如未确认，则通过邮件及邮寄等正式途径告知供应商，报告、邮寄信息、签收信息保存完整。不符合验收要求的按照下列三种方式处理：</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①、因设备部件问题导致无法验收的，允许延长</w:t>
      </w:r>
      <w:r>
        <w:rPr>
          <w:rFonts w:asciiTheme="minorEastAsia" w:hAnsiTheme="minorEastAsia" w:eastAsiaTheme="minorEastAsia"/>
          <w:szCs w:val="21"/>
        </w:rPr>
        <w:t>1</w:t>
      </w:r>
      <w:r>
        <w:rPr>
          <w:rFonts w:hint="eastAsia" w:cs="宋体" w:asciiTheme="minorEastAsia" w:hAnsiTheme="minorEastAsia" w:eastAsiaTheme="minorEastAsia"/>
          <w:szCs w:val="21"/>
        </w:rPr>
        <w:t>个月调试期，期间产生的调试费用由设备供应商承担。</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②、降级验收，由供应链中心与设备供应商协商作出差价返还。</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③、退货处理，供应链中心与设备供应商沟通要求退还已付货款及利息并承担调试期间的损失。</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注：设备试车1月内未验收的，停止支付尾款，视后续处理结果支付相关款项；</w:t>
      </w:r>
    </w:p>
    <w:p>
      <w:pPr>
        <w:spacing w:line="440" w:lineRule="exact"/>
        <w:ind w:firstLine="472" w:firstLineChars="225"/>
        <w:rPr>
          <w:rFonts w:hint="eastAsia" w:asciiTheme="minorEastAsia" w:hAnsiTheme="minorEastAsia" w:eastAsiaTheme="minorEastAsia"/>
          <w:szCs w:val="21"/>
        </w:rPr>
      </w:pPr>
      <w:r>
        <w:rPr>
          <w:rFonts w:asciiTheme="minorEastAsia" w:hAnsiTheme="minorEastAsia" w:eastAsiaTheme="minorEastAsia"/>
          <w:szCs w:val="21"/>
        </w:rPr>
        <w:t xml:space="preserve">13.2 </w:t>
      </w:r>
      <w:r>
        <w:rPr>
          <w:rFonts w:hint="eastAsia" w:cs="宋体" w:asciiTheme="minorEastAsia" w:hAnsiTheme="minorEastAsia" w:eastAsiaTheme="minorEastAsia"/>
          <w:szCs w:val="21"/>
        </w:rPr>
        <w:t>对设备投入运行后，为确保设备连续正常运行，卖方应提供有关部件和及时来现场解决问题的服务承诺。</w:t>
      </w:r>
    </w:p>
    <w:p>
      <w:pPr>
        <w:spacing w:line="440" w:lineRule="exact"/>
        <w:ind w:firstLine="472" w:firstLineChars="225"/>
        <w:rPr>
          <w:rFonts w:hint="eastAsia" w:asciiTheme="minorEastAsia" w:hAnsiTheme="minorEastAsia" w:eastAsiaTheme="minorEastAsia"/>
          <w:szCs w:val="21"/>
        </w:rPr>
      </w:pPr>
      <w:r>
        <w:rPr>
          <w:rFonts w:asciiTheme="minorEastAsia" w:hAnsiTheme="minorEastAsia" w:eastAsiaTheme="minorEastAsia"/>
          <w:szCs w:val="21"/>
        </w:rPr>
        <w:t xml:space="preserve">13.3 </w:t>
      </w:r>
      <w:r>
        <w:rPr>
          <w:rFonts w:hint="eastAsia" w:cs="宋体" w:asciiTheme="minorEastAsia" w:hAnsiTheme="minorEastAsia" w:eastAsiaTheme="minorEastAsia"/>
          <w:szCs w:val="21"/>
        </w:rPr>
        <w:t>设备质保期内因设计、质量问题造成的设备损坏，供方应及时提供免费维修或退换服务，如出现需方无法解决的设备问题，供方应在</w:t>
      </w:r>
      <w:r>
        <w:rPr>
          <w:rFonts w:asciiTheme="minorEastAsia" w:hAnsiTheme="minorEastAsia" w:eastAsiaTheme="minorEastAsia"/>
          <w:szCs w:val="21"/>
        </w:rPr>
        <w:t>24</w:t>
      </w:r>
      <w:r>
        <w:rPr>
          <w:rFonts w:hint="eastAsia" w:cs="宋体" w:asciiTheme="minorEastAsia" w:hAnsiTheme="minorEastAsia" w:eastAsiaTheme="minorEastAsia"/>
          <w:szCs w:val="21"/>
        </w:rPr>
        <w:t>小时内到需方现场处理，设备主体部件终身负责。每次维修服务后，应将故障产生原因、维修方案、服务内容、服务时间、预防措施等填写完整并交指定人员签字确认。</w:t>
      </w:r>
    </w:p>
    <w:p>
      <w:pPr>
        <w:spacing w:line="440" w:lineRule="exact"/>
        <w:ind w:firstLine="472" w:firstLineChars="225"/>
        <w:rPr>
          <w:rFonts w:hint="eastAsia" w:asciiTheme="minorEastAsia" w:hAnsiTheme="minorEastAsia" w:eastAsiaTheme="minorEastAsia"/>
          <w:szCs w:val="21"/>
        </w:rPr>
      </w:pPr>
      <w:r>
        <w:rPr>
          <w:rFonts w:asciiTheme="minorEastAsia" w:hAnsiTheme="minorEastAsia" w:eastAsiaTheme="minorEastAsia"/>
          <w:szCs w:val="21"/>
        </w:rPr>
        <w:t>13.4</w:t>
      </w:r>
      <w:r>
        <w:rPr>
          <w:rFonts w:hint="eastAsia" w:cs="宋体" w:asciiTheme="minorEastAsia" w:hAnsiTheme="minorEastAsia" w:eastAsiaTheme="minorEastAsia"/>
          <w:szCs w:val="21"/>
        </w:rPr>
        <w:t>调试人员来我司调试之前需提供相关人员身份证明、行业资质证明、社保证明、企业营业执照并严格遵守我司相关安全规定。</w:t>
      </w:r>
    </w:p>
    <w:p>
      <w:pPr>
        <w:pStyle w:val="9"/>
        <w:spacing w:beforeLines="0" w:afterLines="0" w:line="360" w:lineRule="exact"/>
        <w:rPr>
          <w:rFonts w:hint="eastAsia" w:asciiTheme="minorEastAsia" w:hAnsiTheme="minorEastAsia" w:eastAsiaTheme="minorEastAsia"/>
          <w:szCs w:val="21"/>
        </w:rPr>
      </w:pPr>
    </w:p>
    <w:p>
      <w:pPr>
        <w:pStyle w:val="9"/>
        <w:spacing w:beforeLines="0" w:afterLines="0" w:line="360" w:lineRule="exact"/>
        <w:rPr>
          <w:rFonts w:hint="eastAsia" w:ascii="仿宋" w:hAnsi="仿宋" w:eastAsia="仿宋"/>
          <w:b/>
          <w:sz w:val="24"/>
          <w:szCs w:val="24"/>
        </w:rPr>
      </w:pPr>
      <w:r>
        <w:rPr>
          <w:rFonts w:ascii="仿宋" w:hAnsi="仿宋" w:eastAsia="仿宋" w:cs="黑体"/>
          <w:b/>
          <w:sz w:val="24"/>
          <w:szCs w:val="24"/>
        </w:rPr>
        <w:t xml:space="preserve">14  </w:t>
      </w:r>
      <w:r>
        <w:rPr>
          <w:rFonts w:hint="eastAsia" w:ascii="仿宋" w:hAnsi="仿宋" w:eastAsia="仿宋" w:cs="黑体"/>
          <w:b/>
          <w:sz w:val="24"/>
          <w:szCs w:val="24"/>
        </w:rPr>
        <w:t>设备随机资料</w:t>
      </w:r>
    </w:p>
    <w:p>
      <w:pPr>
        <w:spacing w:line="440" w:lineRule="exact"/>
        <w:ind w:firstLine="472" w:firstLineChars="225"/>
        <w:rPr>
          <w:rFonts w:hint="eastAsia" w:asciiTheme="minorEastAsia" w:hAnsiTheme="minorEastAsia" w:eastAsiaTheme="minorEastAsia"/>
          <w:b/>
          <w:bCs/>
          <w:szCs w:val="21"/>
        </w:rPr>
      </w:pPr>
      <w:r>
        <w:rPr>
          <w:rFonts w:asciiTheme="minorEastAsia" w:hAnsiTheme="minorEastAsia" w:eastAsiaTheme="minorEastAsia"/>
          <w:szCs w:val="21"/>
        </w:rPr>
        <w:t>1</w:t>
      </w:r>
      <w:r>
        <w:rPr>
          <w:rFonts w:hint="eastAsia" w:cs="宋体" w:asciiTheme="minorEastAsia" w:hAnsiTheme="minorEastAsia" w:eastAsiaTheme="minorEastAsia"/>
          <w:szCs w:val="21"/>
        </w:rPr>
        <w:t>、包括：总平面布置图、地基图、气动管路图、传动机构图、绞线设备节距表、成型压轮</w:t>
      </w:r>
      <w:r>
        <w:rPr>
          <w:rFonts w:asciiTheme="minorEastAsia" w:hAnsiTheme="minorEastAsia" w:eastAsiaTheme="minorEastAsia"/>
          <w:szCs w:val="21"/>
        </w:rPr>
        <w:t>\</w:t>
      </w:r>
      <w:r>
        <w:rPr>
          <w:rFonts w:hint="eastAsia" w:cs="宋体" w:asciiTheme="minorEastAsia" w:hAnsiTheme="minorEastAsia" w:eastAsiaTheme="minorEastAsia"/>
          <w:szCs w:val="21"/>
        </w:rPr>
        <w:t>模具图、电气管路图、电气接线表、电气原理图、电气元件明细表、操作和维护手册、润滑油表、</w:t>
      </w:r>
      <w:r>
        <w:rPr>
          <w:rFonts w:asciiTheme="minorEastAsia" w:hAnsiTheme="minorEastAsia" w:eastAsiaTheme="minorEastAsia"/>
          <w:szCs w:val="21"/>
        </w:rPr>
        <w:t>AC</w:t>
      </w:r>
      <w:r>
        <w:rPr>
          <w:rFonts w:hint="eastAsia" w:cs="宋体" w:asciiTheme="minorEastAsia" w:hAnsiTheme="minorEastAsia" w:eastAsiaTheme="minorEastAsia"/>
          <w:szCs w:val="21"/>
        </w:rPr>
        <w:t>和</w:t>
      </w:r>
      <w:r>
        <w:rPr>
          <w:rFonts w:asciiTheme="minorEastAsia" w:hAnsiTheme="minorEastAsia" w:eastAsiaTheme="minorEastAsia"/>
          <w:szCs w:val="21"/>
        </w:rPr>
        <w:t>/</w:t>
      </w:r>
      <w:r>
        <w:rPr>
          <w:rFonts w:hint="eastAsia" w:cs="宋体" w:asciiTheme="minorEastAsia" w:hAnsiTheme="minorEastAsia" w:eastAsiaTheme="minorEastAsia"/>
          <w:szCs w:val="21"/>
        </w:rPr>
        <w:t>或</w:t>
      </w:r>
      <w:r>
        <w:rPr>
          <w:rFonts w:asciiTheme="minorEastAsia" w:hAnsiTheme="minorEastAsia" w:eastAsiaTheme="minorEastAsia"/>
          <w:szCs w:val="21"/>
        </w:rPr>
        <w:t>DC</w:t>
      </w:r>
      <w:r>
        <w:rPr>
          <w:rFonts w:hint="eastAsia" w:cs="宋体" w:asciiTheme="minorEastAsia" w:hAnsiTheme="minorEastAsia" w:eastAsiaTheme="minorEastAsia"/>
          <w:szCs w:val="21"/>
        </w:rPr>
        <w:t>驱动器说明书、</w:t>
      </w:r>
      <w:r>
        <w:rPr>
          <w:rFonts w:asciiTheme="minorEastAsia" w:hAnsiTheme="minorEastAsia" w:eastAsiaTheme="minorEastAsia"/>
          <w:szCs w:val="21"/>
        </w:rPr>
        <w:t>PLC</w:t>
      </w:r>
      <w:r>
        <w:rPr>
          <w:rFonts w:hint="eastAsia" w:cs="宋体" w:asciiTheme="minorEastAsia" w:hAnsiTheme="minorEastAsia" w:eastAsiaTheme="minorEastAsia"/>
          <w:szCs w:val="21"/>
        </w:rPr>
        <w:t>、触摸屏说明书、</w:t>
      </w:r>
      <w:r>
        <w:rPr>
          <w:rFonts w:asciiTheme="minorEastAsia" w:hAnsiTheme="minorEastAsia" w:eastAsiaTheme="minorEastAsia"/>
          <w:szCs w:val="21"/>
        </w:rPr>
        <w:t>PLC</w:t>
      </w:r>
      <w:r>
        <w:rPr>
          <w:rFonts w:hint="eastAsia" w:cs="宋体" w:asciiTheme="minorEastAsia" w:hAnsiTheme="minorEastAsia" w:eastAsiaTheme="minorEastAsia"/>
          <w:szCs w:val="21"/>
        </w:rPr>
        <w:t>、触摸屏控制程序（</w:t>
      </w:r>
      <w:r>
        <w:rPr>
          <w:rFonts w:hint="eastAsia" w:cs="宋体" w:asciiTheme="minorEastAsia" w:hAnsiTheme="minorEastAsia" w:eastAsiaTheme="minorEastAsia"/>
          <w:b/>
          <w:bCs/>
          <w:szCs w:val="21"/>
          <w:highlight w:val="magenta"/>
        </w:rPr>
        <w:t>严禁设置任何密码，严禁使用四级密码且设备上原程序必须可以直接下载，否则可直接退货并承担我司相应损失</w:t>
      </w:r>
      <w:r>
        <w:rPr>
          <w:rFonts w:hint="eastAsia" w:cs="宋体" w:asciiTheme="minorEastAsia" w:hAnsiTheme="minorEastAsia" w:eastAsiaTheme="minorEastAsia"/>
          <w:b/>
          <w:bCs/>
          <w:szCs w:val="21"/>
        </w:rPr>
        <w:t>）</w:t>
      </w:r>
      <w:r>
        <w:rPr>
          <w:rFonts w:hint="eastAsia" w:cs="宋体" w:asciiTheme="minorEastAsia" w:hAnsiTheme="minorEastAsia" w:eastAsiaTheme="minorEastAsia"/>
          <w:szCs w:val="21"/>
        </w:rPr>
        <w:t>、轴承清单、易损件清单（</w:t>
      </w:r>
      <w:r>
        <w:rPr>
          <w:rFonts w:hint="eastAsia" w:cs="宋体" w:asciiTheme="minorEastAsia" w:hAnsiTheme="minorEastAsia" w:eastAsiaTheme="minorEastAsia"/>
          <w:szCs w:val="21"/>
          <w:highlight w:val="magenta"/>
        </w:rPr>
        <w:t>包括原始供应商、详细的机械加工图纸</w:t>
      </w:r>
      <w:r>
        <w:rPr>
          <w:rFonts w:hint="eastAsia" w:cs="宋体" w:asciiTheme="minorEastAsia" w:hAnsiTheme="minorEastAsia" w:eastAsiaTheme="minorEastAsia"/>
          <w:szCs w:val="21"/>
        </w:rPr>
        <w:t>）等，</w:t>
      </w:r>
      <w:r>
        <w:rPr>
          <w:rFonts w:hint="eastAsia" w:cs="宋体" w:asciiTheme="minorEastAsia" w:hAnsiTheme="minorEastAsia" w:eastAsiaTheme="minorEastAsia"/>
          <w:b/>
          <w:bCs/>
          <w:szCs w:val="21"/>
        </w:rPr>
        <w:t>所有图纸须</w:t>
      </w:r>
      <w:r>
        <w:rPr>
          <w:rFonts w:asciiTheme="minorEastAsia" w:hAnsiTheme="minorEastAsia" w:eastAsiaTheme="minorEastAsia"/>
          <w:b/>
          <w:bCs/>
          <w:szCs w:val="21"/>
        </w:rPr>
        <w:t>CAD</w:t>
      </w:r>
      <w:r>
        <w:rPr>
          <w:rFonts w:hint="eastAsia" w:cs="宋体" w:asciiTheme="minorEastAsia" w:hAnsiTheme="minorEastAsia" w:eastAsiaTheme="minorEastAsia"/>
          <w:b/>
          <w:bCs/>
          <w:szCs w:val="21"/>
        </w:rPr>
        <w:t>版按实际尺寸</w:t>
      </w:r>
      <w:r>
        <w:rPr>
          <w:rFonts w:asciiTheme="minorEastAsia" w:hAnsiTheme="minorEastAsia" w:eastAsiaTheme="minorEastAsia"/>
          <w:b/>
          <w:bCs/>
          <w:szCs w:val="21"/>
        </w:rPr>
        <w:t>1:1</w:t>
      </w:r>
      <w:r>
        <w:rPr>
          <w:rFonts w:hint="eastAsia" w:cs="宋体" w:asciiTheme="minorEastAsia" w:hAnsiTheme="minorEastAsia" w:eastAsiaTheme="minorEastAsia"/>
          <w:b/>
          <w:bCs/>
          <w:szCs w:val="21"/>
        </w:rPr>
        <w:t>比例绘制提供。</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如由于供方疏漏，在供方提供的操作和维护手册、润滑油表没有明确操作、维护要求引起的设备损坏，由供方承担全部责任。</w:t>
      </w:r>
    </w:p>
    <w:p>
      <w:pPr>
        <w:spacing w:line="440" w:lineRule="exact"/>
        <w:ind w:firstLine="472" w:firstLineChars="225"/>
        <w:rPr>
          <w:rFonts w:hint="eastAsia" w:asciiTheme="minorEastAsia" w:hAnsiTheme="minorEastAsia" w:eastAsiaTheme="minorEastAsia"/>
          <w:color w:val="FF0000"/>
          <w:szCs w:val="21"/>
        </w:rPr>
      </w:pPr>
      <w:r>
        <w:rPr>
          <w:rFonts w:asciiTheme="minorEastAsia" w:hAnsiTheme="minorEastAsia" w:eastAsiaTheme="minorEastAsia"/>
          <w:szCs w:val="21"/>
        </w:rPr>
        <w:t>2</w:t>
      </w:r>
      <w:r>
        <w:rPr>
          <w:rFonts w:hint="eastAsia" w:cs="宋体" w:asciiTheme="minorEastAsia" w:hAnsiTheme="minorEastAsia" w:eastAsiaTheme="minorEastAsia"/>
          <w:szCs w:val="21"/>
        </w:rPr>
        <w:t>、以上资料均应提供纸质与电子版本，纸质版本至少一式二份，在每份上签署涉及的设备采购合同号，每份纸质版本统一装订在齐心牌（</w:t>
      </w:r>
      <w:r>
        <w:rPr>
          <w:rFonts w:asciiTheme="minorEastAsia" w:hAnsiTheme="minorEastAsia" w:eastAsiaTheme="minorEastAsia"/>
          <w:szCs w:val="21"/>
        </w:rPr>
        <w:t>COMIX</w:t>
      </w:r>
      <w:r>
        <w:rPr>
          <w:rFonts w:hint="eastAsia" w:cs="宋体" w:asciiTheme="minorEastAsia" w:hAnsiTheme="minorEastAsia" w:eastAsiaTheme="minorEastAsia"/>
          <w:szCs w:val="21"/>
        </w:rPr>
        <w:t>）</w:t>
      </w:r>
      <w:r>
        <w:rPr>
          <w:rFonts w:asciiTheme="minorEastAsia" w:hAnsiTheme="minorEastAsia" w:eastAsiaTheme="minorEastAsia"/>
          <w:szCs w:val="21"/>
        </w:rPr>
        <w:t>A205</w:t>
      </w:r>
      <w:r>
        <w:rPr>
          <w:rFonts w:hint="eastAsia" w:cs="宋体" w:asciiTheme="minorEastAsia" w:hAnsiTheme="minorEastAsia" w:eastAsiaTheme="minorEastAsia"/>
          <w:szCs w:val="21"/>
        </w:rPr>
        <w:t>或</w:t>
      </w:r>
      <w:r>
        <w:rPr>
          <w:rFonts w:asciiTheme="minorEastAsia" w:hAnsiTheme="minorEastAsia" w:eastAsiaTheme="minorEastAsia"/>
          <w:szCs w:val="21"/>
        </w:rPr>
        <w:t>A206</w:t>
      </w:r>
      <w:r>
        <w:rPr>
          <w:rFonts w:hint="eastAsia" w:cs="宋体" w:asciiTheme="minorEastAsia" w:hAnsiTheme="minorEastAsia" w:eastAsiaTheme="minorEastAsia"/>
          <w:szCs w:val="21"/>
        </w:rPr>
        <w:t>打孔快劳夹中，在快劳夹标签中用</w:t>
      </w:r>
      <w:r>
        <w:rPr>
          <w:rFonts w:asciiTheme="minorEastAsia" w:hAnsiTheme="minorEastAsia" w:eastAsiaTheme="minorEastAsia"/>
          <w:szCs w:val="21"/>
        </w:rPr>
        <w:t>3</w:t>
      </w:r>
      <w:r>
        <w:rPr>
          <w:rFonts w:hint="eastAsia" w:cs="宋体" w:asciiTheme="minorEastAsia" w:hAnsiTheme="minorEastAsia" w:eastAsiaTheme="minorEastAsia"/>
          <w:szCs w:val="21"/>
        </w:rPr>
        <w:t>号宋体字体规范注明设备名称、合同号、供应商名称。</w:t>
      </w:r>
    </w:p>
    <w:p>
      <w:pPr>
        <w:spacing w:line="440" w:lineRule="exact"/>
        <w:ind w:firstLine="472" w:firstLineChars="225"/>
        <w:rPr>
          <w:rFonts w:hint="eastAsia" w:asciiTheme="minorEastAsia" w:hAnsiTheme="minorEastAsia" w:eastAsiaTheme="minorEastAsia"/>
          <w:szCs w:val="21"/>
        </w:rPr>
      </w:pPr>
      <w:r>
        <w:rPr>
          <w:rFonts w:hint="eastAsia" w:cs="宋体" w:asciiTheme="minorEastAsia" w:hAnsiTheme="minorEastAsia" w:eastAsiaTheme="minorEastAsia"/>
          <w:szCs w:val="21"/>
        </w:rPr>
        <w:t>电子版本存放于</w:t>
      </w:r>
      <w:r>
        <w:rPr>
          <w:rFonts w:asciiTheme="minorEastAsia" w:hAnsiTheme="minorEastAsia" w:eastAsiaTheme="minorEastAsia"/>
          <w:szCs w:val="21"/>
        </w:rPr>
        <w:t>U</w:t>
      </w:r>
      <w:r>
        <w:rPr>
          <w:rFonts w:hint="eastAsia" w:cs="宋体" w:asciiTheme="minorEastAsia" w:hAnsiTheme="minorEastAsia" w:eastAsiaTheme="minorEastAsia"/>
          <w:szCs w:val="21"/>
        </w:rPr>
        <w:t>盘中，图纸用</w:t>
      </w:r>
      <w:r>
        <w:rPr>
          <w:rFonts w:asciiTheme="minorEastAsia" w:hAnsiTheme="minorEastAsia" w:eastAsiaTheme="minorEastAsia"/>
          <w:szCs w:val="21"/>
        </w:rPr>
        <w:t>DWG</w:t>
      </w:r>
      <w:r>
        <w:rPr>
          <w:rFonts w:hint="eastAsia" w:cs="宋体" w:asciiTheme="minorEastAsia" w:hAnsiTheme="minorEastAsia" w:eastAsiaTheme="minorEastAsia"/>
          <w:szCs w:val="21"/>
        </w:rPr>
        <w:t>格式文档存盘。</w:t>
      </w:r>
    </w:p>
    <w:p>
      <w:pPr>
        <w:spacing w:line="420" w:lineRule="exact"/>
        <w:ind w:left="-2" w:leftChars="-1" w:firstLine="420" w:firstLineChars="200"/>
        <w:rPr>
          <w:rFonts w:hint="eastAsia" w:asciiTheme="minorEastAsia" w:hAnsiTheme="minorEastAsia" w:eastAsiaTheme="minorEastAsia"/>
          <w:szCs w:val="21"/>
        </w:rPr>
      </w:pPr>
      <w:r>
        <w:rPr>
          <w:rFonts w:asciiTheme="minorEastAsia" w:hAnsiTheme="minorEastAsia" w:eastAsiaTheme="minorEastAsia"/>
          <w:szCs w:val="21"/>
        </w:rPr>
        <w:t>3</w:t>
      </w:r>
      <w:r>
        <w:rPr>
          <w:rFonts w:hint="eastAsia" w:cs="宋体" w:asciiTheme="minorEastAsia" w:hAnsiTheme="minorEastAsia" w:eastAsiaTheme="minorEastAsia"/>
          <w:szCs w:val="21"/>
        </w:rPr>
        <w:t>、</w:t>
      </w:r>
      <w:r>
        <w:rPr>
          <w:rFonts w:hint="eastAsia" w:cs="宋体" w:asciiTheme="minorEastAsia" w:hAnsiTheme="minorEastAsia" w:eastAsiaTheme="minorEastAsia"/>
          <w:b/>
          <w:bCs/>
          <w:szCs w:val="21"/>
        </w:rPr>
        <w:t>合同签订后一周内，需提供按实际尺寸</w:t>
      </w:r>
      <w:r>
        <w:rPr>
          <w:rFonts w:asciiTheme="minorEastAsia" w:hAnsiTheme="minorEastAsia" w:eastAsiaTheme="minorEastAsia"/>
          <w:b/>
          <w:bCs/>
          <w:szCs w:val="21"/>
        </w:rPr>
        <w:t>1:1</w:t>
      </w:r>
      <w:r>
        <w:rPr>
          <w:rFonts w:hint="eastAsia" w:cs="宋体" w:asciiTheme="minorEastAsia" w:hAnsiTheme="minorEastAsia" w:eastAsiaTheme="minorEastAsia"/>
          <w:b/>
          <w:bCs/>
          <w:szCs w:val="21"/>
        </w:rPr>
        <w:t>比例绘制且准确的</w:t>
      </w:r>
      <w:r>
        <w:rPr>
          <w:rFonts w:asciiTheme="minorEastAsia" w:hAnsiTheme="minorEastAsia" w:eastAsiaTheme="minorEastAsia"/>
          <w:b/>
          <w:bCs/>
          <w:szCs w:val="21"/>
        </w:rPr>
        <w:t>CAD</w:t>
      </w:r>
      <w:r>
        <w:rPr>
          <w:rFonts w:hint="eastAsia" w:cs="宋体" w:asciiTheme="minorEastAsia" w:hAnsiTheme="minorEastAsia" w:eastAsiaTheme="minorEastAsia"/>
          <w:b/>
          <w:bCs/>
          <w:szCs w:val="21"/>
        </w:rPr>
        <w:t>版设备外形图、基础图（含配套水、电、气管路布置图）及地面载荷要求（否则造成的相关损失在设备到货款中扣除）；设备装机功率，安装时所需电缆型号及数量。</w:t>
      </w:r>
    </w:p>
    <w:p>
      <w:pPr>
        <w:spacing w:line="440" w:lineRule="exact"/>
        <w:rPr>
          <w:rFonts w:hint="eastAsia" w:ascii="仿宋" w:hAnsi="仿宋" w:eastAsia="仿宋"/>
          <w:b/>
          <w:sz w:val="24"/>
          <w:szCs w:val="24"/>
        </w:rPr>
      </w:pPr>
      <w:r>
        <w:rPr>
          <w:rFonts w:ascii="仿宋" w:hAnsi="仿宋" w:eastAsia="仿宋"/>
          <w:b/>
          <w:sz w:val="24"/>
          <w:szCs w:val="24"/>
        </w:rPr>
        <w:t xml:space="preserve">15 </w:t>
      </w:r>
      <w:r>
        <w:rPr>
          <w:rFonts w:hint="eastAsia" w:ascii="仿宋" w:hAnsi="仿宋" w:eastAsia="仿宋" w:cs="宋体"/>
          <w:b/>
          <w:sz w:val="24"/>
          <w:szCs w:val="24"/>
        </w:rPr>
        <w:t>其它约定</w:t>
      </w:r>
    </w:p>
    <w:p>
      <w:pPr>
        <w:spacing w:line="440" w:lineRule="exact"/>
        <w:rPr>
          <w:rFonts w:hint="eastAsia" w:asciiTheme="minorEastAsia" w:hAnsiTheme="minorEastAsia" w:eastAsiaTheme="minorEastAsia"/>
          <w:szCs w:val="21"/>
        </w:rPr>
      </w:pPr>
      <w:r>
        <w:rPr>
          <w:rFonts w:cs="Courier New" w:asciiTheme="minorEastAsia" w:hAnsiTheme="minorEastAsia" w:eastAsiaTheme="minorEastAsia"/>
          <w:szCs w:val="21"/>
        </w:rPr>
        <w:t xml:space="preserve">15.1 </w:t>
      </w:r>
      <w:r>
        <w:rPr>
          <w:rFonts w:hint="eastAsia" w:cs="宋体" w:asciiTheme="minorEastAsia" w:hAnsiTheme="minorEastAsia" w:eastAsiaTheme="minorEastAsia"/>
          <w:szCs w:val="21"/>
        </w:rPr>
        <w:t>生产线方向定义：操作人员面对操作台，放线在左，收线在右，为右手机；操作人员面对操作台，放线在右，收线在左，为左手机。</w:t>
      </w:r>
    </w:p>
    <w:p>
      <w:pPr>
        <w:spacing w:line="440" w:lineRule="exact"/>
        <w:rPr>
          <w:rFonts w:hint="eastAsia" w:cs="Courier New" w:asciiTheme="minorEastAsia" w:hAnsiTheme="minorEastAsia" w:eastAsiaTheme="minorEastAsia"/>
          <w:szCs w:val="21"/>
        </w:rPr>
      </w:pPr>
      <w:r>
        <w:rPr>
          <w:rFonts w:cs="Courier New" w:asciiTheme="minorEastAsia" w:hAnsiTheme="minorEastAsia" w:eastAsiaTheme="minorEastAsia"/>
          <w:szCs w:val="21"/>
        </w:rPr>
        <w:t xml:space="preserve">15.2 </w:t>
      </w:r>
      <w:r>
        <w:rPr>
          <w:rFonts w:hint="eastAsia" w:cs="宋体" w:asciiTheme="minorEastAsia" w:hAnsiTheme="minorEastAsia" w:eastAsiaTheme="minorEastAsia"/>
          <w:szCs w:val="21"/>
        </w:rPr>
        <w:t>未经需方同意，供方不得在供货设备控制系统中设置任何时间密码。</w:t>
      </w:r>
    </w:p>
    <w:p>
      <w:pPr>
        <w:spacing w:line="440" w:lineRule="exact"/>
        <w:rPr>
          <w:rFonts w:hint="eastAsia" w:cs="Courier New" w:asciiTheme="minorEastAsia" w:hAnsiTheme="minorEastAsia" w:eastAsiaTheme="minorEastAsia"/>
          <w:b/>
          <w:bCs/>
          <w:szCs w:val="21"/>
        </w:rPr>
      </w:pPr>
      <w:r>
        <w:rPr>
          <w:rFonts w:cs="Courier New" w:asciiTheme="minorEastAsia" w:hAnsiTheme="minorEastAsia" w:eastAsiaTheme="minorEastAsia"/>
          <w:b/>
          <w:bCs/>
          <w:szCs w:val="21"/>
        </w:rPr>
        <w:t xml:space="preserve">15.3 </w:t>
      </w:r>
      <w:r>
        <w:rPr>
          <w:rFonts w:hint="eastAsia" w:cs="宋体" w:asciiTheme="minorEastAsia" w:hAnsiTheme="minorEastAsia" w:eastAsiaTheme="minorEastAsia"/>
          <w:b/>
          <w:bCs/>
          <w:szCs w:val="21"/>
        </w:rPr>
        <w:t>所有收排线架，在实际使用过程中，要做到线缆整齐排列，每股线与线之间相切排列，从左到右，平整美观，不得出现错位、爬山、间隙等现象。</w:t>
      </w:r>
    </w:p>
    <w:p>
      <w:pPr>
        <w:spacing w:line="420" w:lineRule="exact"/>
        <w:rPr>
          <w:rFonts w:hint="eastAsia" w:asciiTheme="minorEastAsia" w:hAnsiTheme="minorEastAsia" w:eastAsiaTheme="minorEastAsia"/>
          <w:b/>
          <w:szCs w:val="21"/>
        </w:rPr>
      </w:pPr>
      <w:r>
        <w:rPr>
          <w:rFonts w:hint="eastAsia" w:asciiTheme="minorEastAsia" w:hAnsiTheme="minorEastAsia" w:eastAsiaTheme="minorEastAsia"/>
          <w:szCs w:val="21"/>
        </w:rPr>
        <w:t>15.4</w:t>
      </w:r>
      <w:r>
        <w:rPr>
          <w:rFonts w:hint="eastAsia" w:asciiTheme="minorEastAsia" w:hAnsiTheme="minorEastAsia" w:eastAsiaTheme="minorEastAsia"/>
          <w:b/>
          <w:szCs w:val="21"/>
        </w:rPr>
        <w:t>整机油漆供方将严格按需方提出的标准制作，确保不脱落，质保</w:t>
      </w:r>
      <w:r>
        <w:rPr>
          <w:rFonts w:asciiTheme="minorEastAsia" w:hAnsiTheme="minorEastAsia" w:eastAsiaTheme="minorEastAsia"/>
          <w:b/>
          <w:szCs w:val="21"/>
        </w:rPr>
        <w:t>10年。油漆流程：</w:t>
      </w:r>
      <w:r>
        <w:rPr>
          <w:rFonts w:hint="eastAsia" w:asciiTheme="minorEastAsia" w:hAnsiTheme="minorEastAsia" w:eastAsiaTheme="minorEastAsia"/>
          <w:b/>
          <w:szCs w:val="21"/>
        </w:rPr>
        <w:t>设备各焊接部位都须先打磨平整，然后</w:t>
      </w:r>
      <w:r>
        <w:rPr>
          <w:rFonts w:asciiTheme="minorEastAsia" w:hAnsiTheme="minorEastAsia" w:eastAsiaTheme="minorEastAsia"/>
          <w:b/>
          <w:szCs w:val="21"/>
        </w:rPr>
        <w:t>设备整体做喷砂处理，再做防锈漆，最后喷镀</w:t>
      </w:r>
      <w:r>
        <w:rPr>
          <w:rFonts w:hint="eastAsia" w:asciiTheme="minorEastAsia" w:hAnsiTheme="minorEastAsia" w:eastAsiaTheme="minorEastAsia"/>
          <w:b/>
          <w:szCs w:val="21"/>
        </w:rPr>
        <w:t>面</w:t>
      </w:r>
      <w:r>
        <w:rPr>
          <w:rFonts w:asciiTheme="minorEastAsia" w:hAnsiTheme="minorEastAsia" w:eastAsiaTheme="minorEastAsia"/>
          <w:b/>
          <w:szCs w:val="21"/>
        </w:rPr>
        <w:t>漆</w:t>
      </w:r>
      <w:r>
        <w:rPr>
          <w:rFonts w:hint="eastAsia" w:asciiTheme="minorEastAsia" w:hAnsiTheme="minorEastAsia" w:eastAsiaTheme="minorEastAsia"/>
          <w:b/>
          <w:szCs w:val="21"/>
        </w:rPr>
        <w:t>；无面漆的部位（如：轴、导轨、丝杆等）不能发</w:t>
      </w:r>
    </w:p>
    <w:p>
      <w:pPr>
        <w:spacing w:line="420" w:lineRule="exact"/>
        <w:rPr>
          <w:rFonts w:hint="eastAsia" w:asciiTheme="minorEastAsia" w:hAnsiTheme="minorEastAsia" w:eastAsiaTheme="minorEastAsia"/>
          <w:b/>
          <w:szCs w:val="21"/>
        </w:rPr>
      </w:pPr>
    </w:p>
    <w:p>
      <w:pPr>
        <w:spacing w:line="420" w:lineRule="exact"/>
        <w:rPr>
          <w:rFonts w:hint="eastAsia" w:asciiTheme="minorEastAsia" w:hAnsiTheme="minorEastAsia" w:eastAsiaTheme="minorEastAsia"/>
          <w:b/>
          <w:szCs w:val="21"/>
        </w:rPr>
      </w:pPr>
      <w:r>
        <w:rPr>
          <w:rFonts w:hint="eastAsia" w:asciiTheme="minorEastAsia" w:hAnsiTheme="minorEastAsia" w:eastAsiaTheme="minorEastAsia"/>
          <w:b/>
          <w:szCs w:val="21"/>
        </w:rPr>
        <w:t>生自然氧化（生锈）；不锈钢焊点须处理并恢复本色。</w:t>
      </w:r>
      <w:r>
        <w:rPr>
          <w:rFonts w:asciiTheme="minorEastAsia" w:hAnsiTheme="minorEastAsia" w:eastAsiaTheme="minorEastAsia"/>
          <w:b/>
          <w:szCs w:val="21"/>
        </w:rPr>
        <w:t>如未按要求制作或质保期内</w:t>
      </w:r>
      <w:r>
        <w:rPr>
          <w:rFonts w:hint="eastAsia" w:asciiTheme="minorEastAsia" w:hAnsiTheme="minorEastAsia" w:eastAsiaTheme="minorEastAsia"/>
          <w:b/>
          <w:szCs w:val="21"/>
        </w:rPr>
        <w:t>出现氧化、生锈现象，将依据商务条款第九条中第</w:t>
      </w:r>
      <w:r>
        <w:rPr>
          <w:rFonts w:asciiTheme="minorEastAsia" w:hAnsiTheme="minorEastAsia" w:eastAsiaTheme="minorEastAsia"/>
          <w:b/>
          <w:szCs w:val="21"/>
        </w:rPr>
        <w:t>4条进行赔偿，总计赔偿金额不超过总价的10%。</w:t>
      </w:r>
    </w:p>
    <w:p>
      <w:pPr>
        <w:spacing w:line="440" w:lineRule="exact"/>
        <w:rPr>
          <w:rFonts w:hint="eastAsia" w:cs="Courier New" w:asciiTheme="minorEastAsia" w:hAnsiTheme="minorEastAsia" w:eastAsiaTheme="minorEastAsia"/>
          <w:b/>
          <w:bCs/>
          <w:szCs w:val="21"/>
        </w:rPr>
      </w:pPr>
    </w:p>
    <w:p>
      <w:pPr>
        <w:pStyle w:val="2"/>
        <w:ind w:firstLine="0" w:firstLineChars="0"/>
        <w:rPr>
          <w:rFonts w:hint="eastAsia" w:asciiTheme="minorEastAsia" w:hAnsiTheme="minorEastAsia" w:eastAsiaTheme="minorEastAsia"/>
          <w:sz w:val="44"/>
          <w:szCs w:val="48"/>
        </w:rPr>
      </w:pPr>
    </w:p>
    <w:p>
      <w:pPr>
        <w:spacing w:line="440" w:lineRule="exact"/>
        <w:rPr>
          <w:rFonts w:ascii="Courier New" w:hAnsi="Courier New" w:cs="Courier New"/>
          <w:b/>
          <w:szCs w:val="21"/>
        </w:rPr>
      </w:pPr>
    </w:p>
    <w:p/>
    <w:sectPr>
      <w:pgSz w:w="11906" w:h="16838"/>
      <w:pgMar w:top="1440" w:right="1797" w:bottom="698" w:left="97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
    <w:altName w:val="汉仪仿宋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CA63DC"/>
    <w:multiLevelType w:val="multilevel"/>
    <w:tmpl w:val="3FCA63DC"/>
    <w:lvl w:ilvl="0" w:tentative="0">
      <w:start w:val="1"/>
      <w:numFmt w:val="decimal"/>
      <w:lvlText w:val="%1."/>
      <w:lvlJc w:val="left"/>
      <w:pPr>
        <w:ind w:left="562" w:hanging="42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67322CC5"/>
    <w:multiLevelType w:val="multilevel"/>
    <w:tmpl w:val="67322CC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C856EC6"/>
    <w:multiLevelType w:val="multilevel"/>
    <w:tmpl w:val="6C856EC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ZiYTU1NWFmOTRlMWVhN2U2MTU4YmFlYTJhOWY5NmUifQ=="/>
  </w:docVars>
  <w:rsids>
    <w:rsidRoot w:val="202F6D5B"/>
    <w:rsid w:val="00012DAE"/>
    <w:rsid w:val="0001390F"/>
    <w:rsid w:val="00044B13"/>
    <w:rsid w:val="00067FE0"/>
    <w:rsid w:val="00080C84"/>
    <w:rsid w:val="00093D96"/>
    <w:rsid w:val="000A2A5C"/>
    <w:rsid w:val="000F4287"/>
    <w:rsid w:val="00102C03"/>
    <w:rsid w:val="00162D89"/>
    <w:rsid w:val="001D2829"/>
    <w:rsid w:val="001D2B3E"/>
    <w:rsid w:val="001F2F34"/>
    <w:rsid w:val="002272B0"/>
    <w:rsid w:val="002543CF"/>
    <w:rsid w:val="00260008"/>
    <w:rsid w:val="002810CE"/>
    <w:rsid w:val="00312004"/>
    <w:rsid w:val="003435B6"/>
    <w:rsid w:val="003531A4"/>
    <w:rsid w:val="003954F6"/>
    <w:rsid w:val="003C6334"/>
    <w:rsid w:val="00467166"/>
    <w:rsid w:val="004B4F55"/>
    <w:rsid w:val="004B6387"/>
    <w:rsid w:val="004F3BF1"/>
    <w:rsid w:val="0051204F"/>
    <w:rsid w:val="0057799B"/>
    <w:rsid w:val="005A74FC"/>
    <w:rsid w:val="005C60D7"/>
    <w:rsid w:val="005C6568"/>
    <w:rsid w:val="00646645"/>
    <w:rsid w:val="0068307E"/>
    <w:rsid w:val="0069446F"/>
    <w:rsid w:val="006A59A8"/>
    <w:rsid w:val="006C1E7E"/>
    <w:rsid w:val="006C35F2"/>
    <w:rsid w:val="006D78DC"/>
    <w:rsid w:val="0071239A"/>
    <w:rsid w:val="007263C1"/>
    <w:rsid w:val="00734996"/>
    <w:rsid w:val="00737783"/>
    <w:rsid w:val="00792B2F"/>
    <w:rsid w:val="00794963"/>
    <w:rsid w:val="007971B0"/>
    <w:rsid w:val="007D4719"/>
    <w:rsid w:val="007D63B3"/>
    <w:rsid w:val="00812CA1"/>
    <w:rsid w:val="00887588"/>
    <w:rsid w:val="008B7E92"/>
    <w:rsid w:val="009168E0"/>
    <w:rsid w:val="00924F3D"/>
    <w:rsid w:val="00935F73"/>
    <w:rsid w:val="009427AB"/>
    <w:rsid w:val="00972FB8"/>
    <w:rsid w:val="0099556F"/>
    <w:rsid w:val="009A66D7"/>
    <w:rsid w:val="009C3806"/>
    <w:rsid w:val="009D2F82"/>
    <w:rsid w:val="009D33CB"/>
    <w:rsid w:val="00A1158B"/>
    <w:rsid w:val="00A2509E"/>
    <w:rsid w:val="00A25878"/>
    <w:rsid w:val="00A85611"/>
    <w:rsid w:val="00A90A2F"/>
    <w:rsid w:val="00B1149B"/>
    <w:rsid w:val="00B11B02"/>
    <w:rsid w:val="00B17D09"/>
    <w:rsid w:val="00B17DB5"/>
    <w:rsid w:val="00B3204D"/>
    <w:rsid w:val="00B55CE6"/>
    <w:rsid w:val="00B56E66"/>
    <w:rsid w:val="00B57B55"/>
    <w:rsid w:val="00BB3B1A"/>
    <w:rsid w:val="00BF419B"/>
    <w:rsid w:val="00C00207"/>
    <w:rsid w:val="00C101AB"/>
    <w:rsid w:val="00C44999"/>
    <w:rsid w:val="00C8351E"/>
    <w:rsid w:val="00C86A68"/>
    <w:rsid w:val="00CF03DE"/>
    <w:rsid w:val="00CF1681"/>
    <w:rsid w:val="00D33FB3"/>
    <w:rsid w:val="00E0191D"/>
    <w:rsid w:val="00E01B2D"/>
    <w:rsid w:val="00E05077"/>
    <w:rsid w:val="00E116E1"/>
    <w:rsid w:val="00E23492"/>
    <w:rsid w:val="00E454D3"/>
    <w:rsid w:val="00E47FEF"/>
    <w:rsid w:val="00E54604"/>
    <w:rsid w:val="00E707E2"/>
    <w:rsid w:val="00EA6558"/>
    <w:rsid w:val="00EE178F"/>
    <w:rsid w:val="00F13343"/>
    <w:rsid w:val="00F3634C"/>
    <w:rsid w:val="00F63610"/>
    <w:rsid w:val="00F660D9"/>
    <w:rsid w:val="00FC1812"/>
    <w:rsid w:val="141D5F35"/>
    <w:rsid w:val="1F557A34"/>
    <w:rsid w:val="1FD7D80C"/>
    <w:rsid w:val="202F6D5B"/>
    <w:rsid w:val="222E2F83"/>
    <w:rsid w:val="2CF63C91"/>
    <w:rsid w:val="2EB84A0D"/>
    <w:rsid w:val="432B536D"/>
    <w:rsid w:val="5F7FCC64"/>
    <w:rsid w:val="624211D0"/>
    <w:rsid w:val="6B256B00"/>
    <w:rsid w:val="6EC02C95"/>
    <w:rsid w:val="73BF90B4"/>
    <w:rsid w:val="760590BF"/>
    <w:rsid w:val="7DBFE9F1"/>
    <w:rsid w:val="7FD69215"/>
    <w:rsid w:val="7FF784BC"/>
    <w:rsid w:val="7FFB2F78"/>
    <w:rsid w:val="AF7FC759"/>
    <w:rsid w:val="BFEF2863"/>
    <w:rsid w:val="CEB3395B"/>
    <w:rsid w:val="CF5DADC7"/>
    <w:rsid w:val="E6F792B5"/>
    <w:rsid w:val="EB73719D"/>
    <w:rsid w:val="EFEC5903"/>
    <w:rsid w:val="F0FBC787"/>
    <w:rsid w:val="F7BEF1E6"/>
    <w:rsid w:val="FADD4FDD"/>
    <w:rsid w:val="FDF31BEA"/>
    <w:rsid w:val="FFFF6AB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rPr>
      <w:rFonts w:ascii="宋体" w:hAnsi="宋体"/>
      <w:kern w:val="0"/>
      <w:sz w:val="24"/>
    </w:rPr>
  </w:style>
  <w:style w:type="paragraph" w:styleId="4">
    <w:name w:val="Balloon Text"/>
    <w:basedOn w:val="1"/>
    <w:link w:val="13"/>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一级目录"/>
    <w:basedOn w:val="1"/>
    <w:qFormat/>
    <w:uiPriority w:val="0"/>
    <w:pPr>
      <w:spacing w:beforeLines="50" w:afterLines="50"/>
    </w:pPr>
    <w:rPr>
      <w:rFonts w:eastAsia="黑体"/>
    </w:rPr>
  </w:style>
  <w:style w:type="character" w:customStyle="1" w:styleId="10">
    <w:name w:val="页眉 字符"/>
    <w:basedOn w:val="8"/>
    <w:link w:val="6"/>
    <w:qFormat/>
    <w:uiPriority w:val="0"/>
    <w:rPr>
      <w:rFonts w:ascii="Times New Roman" w:hAnsi="Times New Roman" w:eastAsia="宋体" w:cs="Times New Roman"/>
      <w:kern w:val="2"/>
      <w:sz w:val="18"/>
      <w:szCs w:val="18"/>
    </w:rPr>
  </w:style>
  <w:style w:type="character" w:customStyle="1" w:styleId="11">
    <w:name w:val="页脚 字符"/>
    <w:basedOn w:val="8"/>
    <w:link w:val="5"/>
    <w:qFormat/>
    <w:uiPriority w:val="0"/>
    <w:rPr>
      <w:rFonts w:ascii="Times New Roman" w:hAnsi="Times New Roman" w:eastAsia="宋体" w:cs="Times New Roman"/>
      <w:kern w:val="2"/>
      <w:sz w:val="18"/>
      <w:szCs w:val="18"/>
    </w:rPr>
  </w:style>
  <w:style w:type="paragraph" w:styleId="12">
    <w:name w:val="List Paragraph"/>
    <w:basedOn w:val="1"/>
    <w:qFormat/>
    <w:uiPriority w:val="99"/>
    <w:pPr>
      <w:ind w:firstLine="420" w:firstLineChars="200"/>
    </w:pPr>
  </w:style>
  <w:style w:type="character" w:customStyle="1" w:styleId="13">
    <w:name w:val="批注框文本 字符"/>
    <w:basedOn w:val="8"/>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Microsoft</Company>
  <Pages>13</Pages>
  <Words>7652</Words>
  <Characters>8426</Characters>
  <Lines>64</Lines>
  <Paragraphs>18</Paragraphs>
  <TotalTime>0</TotalTime>
  <ScaleCrop>false</ScaleCrop>
  <LinksUpToDate>false</LinksUpToDate>
  <CharactersWithSpaces>8594</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2023-03-02T04:49:00Z</dcterms:created>
  <dc:creator>Administrator</dc:creator>
  <cp:lastModifiedBy>WPS_1648166414</cp:lastModifiedBy>
  <dcterms:modified xsi:type="dcterms:W3CDTF">2025-05-12T10:31:47Z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2A59EEF521924D5FADD747F86D8CF2D8</vt:lpwstr>
  </property>
  <property fmtid="{D5CDD505-2E9C-101B-9397-08002B2CF9AE}" pid="4" name="KSOTemplateDocerSaveRecord">
    <vt:lpwstr>eyJoZGlkIjoiZTMzNTJiZTQ3ZjQ1YThkYmMyMjU5NTdiOGFmYWViNTQiLCJ1c2VySWQiOiIxMzUwNzQ3MzgzIn0=</vt:lpwstr>
  </property>
</Properties>
</file>